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F473FB">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F473FB">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F473FB">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F473FB">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F473FB">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F473FB"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379DA31E" w:rsidR="00546DB1" w:rsidRPr="00546DB1" w:rsidRDefault="00136713" w:rsidP="00AB56F9">
                <w:pPr>
                  <w:tabs>
                    <w:tab w:val="left" w:pos="426"/>
                  </w:tabs>
                  <w:spacing w:before="120"/>
                  <w:rPr>
                    <w:bCs/>
                    <w:lang w:val="en-IE" w:eastAsia="en-GB"/>
                  </w:rPr>
                </w:pPr>
                <w:r>
                  <w:rPr>
                    <w:bCs/>
                    <w:lang w:eastAsia="en-GB"/>
                  </w:rPr>
                  <w:t>INTPA-F-</w:t>
                </w:r>
                <w:r w:rsidR="00EB548A">
                  <w:rPr>
                    <w:bCs/>
                    <w:lang w:eastAsia="en-GB"/>
                  </w:rPr>
                  <w:t>2</w:t>
                </w:r>
              </w:p>
            </w:tc>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proofErr w:type="spellStart"/>
            <w:r w:rsidR="001203F8">
              <w:rPr>
                <w:bCs/>
                <w:lang w:eastAsia="en-GB"/>
              </w:rPr>
              <w:t>S</w:t>
            </w:r>
            <w:r w:rsidR="00546DB1" w:rsidRPr="00546DB1">
              <w:rPr>
                <w:bCs/>
                <w:lang w:eastAsia="en-GB"/>
              </w:rPr>
              <w:t>ysper</w:t>
            </w:r>
            <w:proofErr w:type="spellEnd"/>
            <w:r w:rsidR="00546DB1" w:rsidRPr="00546DB1">
              <w:rPr>
                <w:bCs/>
                <w:lang w:eastAsia="en-GB"/>
              </w:rPr>
              <w:t>:</w:t>
            </w:r>
          </w:p>
        </w:tc>
        <w:tc>
          <w:tcPr>
            <w:tcW w:w="5491" w:type="dxa"/>
          </w:tcPr>
          <w:p w14:paraId="32FCC887" w14:textId="79B43464" w:rsidR="00546DB1" w:rsidRPr="003B2E38" w:rsidRDefault="00DF513A" w:rsidP="00AB56F9">
            <w:pPr>
              <w:tabs>
                <w:tab w:val="left" w:pos="426"/>
              </w:tabs>
              <w:spacing w:before="120"/>
              <w:rPr>
                <w:bCs/>
                <w:lang w:val="en-IE" w:eastAsia="en-GB"/>
              </w:rPr>
            </w:pPr>
            <w:r>
              <w:rPr>
                <w:bCs/>
                <w:lang w:val="en-IE" w:eastAsia="en-GB"/>
              </w:rPr>
              <w:t>4345</w:t>
            </w:r>
          </w:p>
        </w:tc>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6C15D246" w:rsidR="00546DB1" w:rsidRPr="00A83E79" w:rsidRDefault="00EB548A" w:rsidP="00AB56F9">
                <w:pPr>
                  <w:tabs>
                    <w:tab w:val="left" w:pos="426"/>
                  </w:tabs>
                  <w:spacing w:before="120"/>
                  <w:rPr>
                    <w:bCs/>
                    <w:lang w:eastAsia="en-GB"/>
                  </w:rPr>
                </w:pPr>
                <w:r>
                  <w:rPr>
                    <w:bCs/>
                    <w:lang w:eastAsia="en-GB"/>
                  </w:rPr>
                  <w:t>Chantal MARIJNISSEN</w:t>
                </w:r>
              </w:p>
            </w:sdtContent>
          </w:sdt>
          <w:p w14:paraId="227D6F6E" w14:textId="114AD4D8" w:rsidR="00546DB1" w:rsidRPr="009F216F" w:rsidRDefault="00F473FB"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2A7BFB">
                  <w:rPr>
                    <w:bCs/>
                    <w:lang w:eastAsia="en-GB"/>
                  </w:rPr>
                  <w:t>4</w:t>
                </w:r>
                <w:r w:rsidR="00DF513A">
                  <w:rPr>
                    <w:bCs/>
                    <w:lang w:eastAsia="en-GB"/>
                  </w:rPr>
                  <w:t>.</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0B0388">
                      <w:rPr>
                        <w:bCs/>
                        <w:lang w:eastAsia="en-GB"/>
                      </w:rPr>
                      <w:t>2025</w:t>
                    </w:r>
                  </w:sdtContent>
                </w:sdt>
              </w:sdtContent>
            </w:sdt>
          </w:p>
          <w:p w14:paraId="4128A55A" w14:textId="2E644B26" w:rsidR="00546DB1" w:rsidRPr="00546DB1" w:rsidRDefault="00F473FB"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136713">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136713">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2A7BFB"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 xml:space="preserve">Art der </w:t>
            </w:r>
            <w:proofErr w:type="spellStart"/>
            <w:r>
              <w:rPr>
                <w:bCs/>
                <w:lang w:val="en-IE" w:eastAsia="en-GB"/>
              </w:rPr>
              <w:t>Abordnung</w:t>
            </w:r>
            <w:proofErr w:type="spellEnd"/>
          </w:p>
        </w:tc>
        <w:tc>
          <w:tcPr>
            <w:tcW w:w="5491" w:type="dxa"/>
          </w:tcPr>
          <w:p w14:paraId="23736760" w14:textId="77198B66"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lang w:val="en-GB" w:eastAsia="en-GB"/>
              </w:rPr>
              <w:object w:dxaOrig="1440" w:dyaOrig="1440"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044D97E7"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5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F473FB"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F473FB"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F473FB"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2707951E"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2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6C60AACB"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75pt" o:ole="">
                  <v:imagedata r:id="rId23" o:title=""/>
                </v:shape>
                <w:control r:id="rId24" w:name="OptionButton2" w:shapeid="_x0000_i1045"/>
              </w:object>
            </w:r>
            <w:r>
              <w:rPr>
                <w:bCs/>
                <w:lang w:val="en-GB" w:eastAsia="en-GB"/>
              </w:rPr>
              <w:object w:dxaOrig="1440" w:dyaOrig="1440" w14:anchorId="50596B69">
                <v:shape id="_x0000_i1047" type="#_x0000_t75" style="width:108pt;height:21.75pt" o:ole="">
                  <v:imagedata r:id="rId25" o:title=""/>
                </v:shape>
                <w:control r:id="rId26" w:name="OptionButton3" w:shapeid="_x0000_i1047"/>
              </w:object>
            </w:r>
          </w:p>
          <w:p w14:paraId="1CC7C8D1" w14:textId="0AF7A0CE" w:rsidR="00785A3F" w:rsidRPr="0007110E" w:rsidRDefault="00785A3F" w:rsidP="000675FD">
            <w:pPr>
              <w:tabs>
                <w:tab w:val="left" w:pos="426"/>
              </w:tabs>
              <w:spacing w:before="120" w:after="120"/>
              <w:rPr>
                <w:bCs/>
                <w:lang w:val="en-IE" w:eastAsia="en-GB"/>
              </w:rPr>
            </w:pPr>
            <w:r>
              <w:rPr>
                <w:lang w:val="en-GB"/>
              </w:rPr>
              <w:t xml:space="preserve">Ende der </w:t>
            </w:r>
            <w:proofErr w:type="spellStart"/>
            <w:r>
              <w:rPr>
                <w:lang w:val="en-GB"/>
              </w:rPr>
              <w:t>Bewerbungsfrist</w:t>
            </w:r>
            <w:proofErr w:type="spellEnd"/>
            <w:r>
              <w:rPr>
                <w:lang w:val="en-GB"/>
              </w:rPr>
              <w:t xml:space="preserve">: </w:t>
            </w:r>
            <w:sdt>
              <w:sdtPr>
                <w:rPr>
                  <w:bCs/>
                  <w:lang w:val="en-IE" w:eastAsia="en-GB"/>
                </w:rPr>
                <w:id w:val="319154040"/>
                <w:placeholder>
                  <w:docPart w:val="7A095002B5044C529611DC1FFA548CF4"/>
                </w:placeholder>
                <w:date w:fullDate="2025-11-25T00:00:00Z">
                  <w:dateFormat w:val="dd-MM-yyyy"/>
                  <w:lid w:val="fr-BE"/>
                  <w:storeMappedDataAs w:val="dateTime"/>
                  <w:calendar w:val="gregorian"/>
                </w:date>
              </w:sdtPr>
              <w:sdtEndPr/>
              <w:sdtContent>
                <w:r w:rsidR="00F473FB">
                  <w:rPr>
                    <w:bCs/>
                    <w:lang w:val="fr-BE" w:eastAsia="en-GB"/>
                  </w:rPr>
                  <w:t>25-11-2025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A8BB4F6" w14:textId="77777777" w:rsidR="000B0388" w:rsidRDefault="000B0388" w:rsidP="007C07D8">
      <w:pPr>
        <w:pStyle w:val="ListNumber"/>
        <w:numPr>
          <w:ilvl w:val="0"/>
          <w:numId w:val="0"/>
        </w:numPr>
        <w:ind w:left="709" w:hanging="709"/>
        <w:rPr>
          <w:b/>
          <w:bCs/>
          <w:lang w:eastAsia="en-GB"/>
        </w:rPr>
      </w:pPr>
    </w:p>
    <w:p w14:paraId="21929814" w14:textId="77777777" w:rsidR="000B0388" w:rsidRDefault="000B0388" w:rsidP="007C07D8">
      <w:pPr>
        <w:pStyle w:val="ListNumber"/>
        <w:numPr>
          <w:ilvl w:val="0"/>
          <w:numId w:val="0"/>
        </w:numPr>
        <w:ind w:left="709" w:hanging="709"/>
        <w:rPr>
          <w:b/>
          <w:bCs/>
          <w:lang w:eastAsia="en-GB"/>
        </w:rPr>
      </w:pPr>
    </w:p>
    <w:p w14:paraId="18EA7D7F" w14:textId="7CAA0519" w:rsidR="00803007" w:rsidRPr="002A7BFB" w:rsidRDefault="00803007" w:rsidP="007C07D8">
      <w:pPr>
        <w:pStyle w:val="ListNumber"/>
        <w:numPr>
          <w:ilvl w:val="0"/>
          <w:numId w:val="0"/>
        </w:numPr>
        <w:ind w:left="709" w:hanging="709"/>
        <w:rPr>
          <w:lang w:eastAsia="en-GB"/>
        </w:rPr>
      </w:pPr>
      <w:r w:rsidRPr="002A7BFB">
        <w:rPr>
          <w:b/>
          <w:bCs/>
          <w:lang w:eastAsia="en-GB"/>
        </w:rPr>
        <w:lastRenderedPageBreak/>
        <w:t>Wer wi</w:t>
      </w:r>
      <w:r w:rsidR="002F7504" w:rsidRPr="002A7BFB">
        <w:rPr>
          <w:b/>
          <w:bCs/>
          <w:lang w:eastAsia="en-GB"/>
        </w:rPr>
        <w:t>r</w:t>
      </w:r>
      <w:r w:rsidRPr="002A7BFB">
        <w:rPr>
          <w:b/>
          <w:bCs/>
          <w:lang w:eastAsia="en-GB"/>
        </w:rPr>
        <w:t xml:space="preserve"> sind</w:t>
      </w:r>
    </w:p>
    <w:p w14:paraId="7728A047" w14:textId="7A5E4AED" w:rsidR="00AF2076" w:rsidRPr="0034365A" w:rsidRDefault="00DF513A" w:rsidP="0034365A">
      <w:pPr>
        <w:pStyle w:val="NormalWeb"/>
        <w:shd w:val="clear" w:color="auto" w:fill="FFFFFF"/>
        <w:jc w:val="both"/>
        <w:rPr>
          <w:lang w:val="de-DE" w:eastAsia="en-GB"/>
        </w:rPr>
      </w:pPr>
      <w:r w:rsidRPr="0034365A">
        <w:rPr>
          <w:lang w:val="de-DE" w:eastAsia="en-GB"/>
        </w:rPr>
        <w:t xml:space="preserve">Im Rahmen der geopolitischen Ambitionen und politischen Leitlinien der Präsidentin der Europäischen Kommission leitet die GD INTPA </w:t>
      </w:r>
      <w:r w:rsidR="0080076B" w:rsidRPr="0034365A">
        <w:rPr>
          <w:lang w:val="de-DE" w:eastAsia="en-GB"/>
        </w:rPr>
        <w:t>in Fragen der</w:t>
      </w:r>
      <w:r w:rsidRPr="0034365A">
        <w:rPr>
          <w:lang w:val="de-DE" w:eastAsia="en-GB"/>
        </w:rPr>
        <w:t xml:space="preserve"> internationalen Zusammenarbeit und de</w:t>
      </w:r>
      <w:r w:rsidR="00AF2076">
        <w:rPr>
          <w:lang w:val="de-DE" w:eastAsia="en-GB"/>
        </w:rPr>
        <w:t>r Entwicklung und Gestaltung</w:t>
      </w:r>
      <w:r w:rsidR="00F70D96">
        <w:rPr>
          <w:lang w:val="de-DE" w:eastAsia="en-GB"/>
        </w:rPr>
        <w:t xml:space="preserve"> </w:t>
      </w:r>
      <w:r w:rsidRPr="0034365A">
        <w:rPr>
          <w:lang w:val="de-DE" w:eastAsia="en-GB"/>
        </w:rPr>
        <w:t xml:space="preserve">von Partnerschaften mit Ländern und Organisationen </w:t>
      </w:r>
      <w:r w:rsidR="00F70D96">
        <w:rPr>
          <w:lang w:val="de-DE" w:eastAsia="en-GB"/>
        </w:rPr>
        <w:t>weltweit</w:t>
      </w:r>
      <w:r w:rsidRPr="0034365A">
        <w:rPr>
          <w:lang w:val="de-DE" w:eastAsia="en-GB"/>
        </w:rPr>
        <w:t xml:space="preserve">. Wir arbeiten </w:t>
      </w:r>
      <w:r w:rsidR="00870C6F" w:rsidRPr="0034365A">
        <w:rPr>
          <w:lang w:val="de-DE" w:eastAsia="en-GB"/>
        </w:rPr>
        <w:t xml:space="preserve">Hand in Hand </w:t>
      </w:r>
      <w:r w:rsidRPr="0034365A">
        <w:rPr>
          <w:lang w:val="de-DE" w:eastAsia="en-GB"/>
        </w:rPr>
        <w:t xml:space="preserve">mit dem Europäischen Auswärtigen Dienst und </w:t>
      </w:r>
      <w:r w:rsidR="00870C6F" w:rsidRPr="0034365A">
        <w:rPr>
          <w:lang w:val="de-DE" w:eastAsia="en-GB"/>
        </w:rPr>
        <w:t xml:space="preserve">mit </w:t>
      </w:r>
      <w:r w:rsidRPr="0034365A">
        <w:rPr>
          <w:lang w:val="de-DE" w:eastAsia="en-GB"/>
        </w:rPr>
        <w:t>unseren Mitgliedstaaten, um ein</w:t>
      </w:r>
      <w:r w:rsidR="00870C6F" w:rsidRPr="0034365A">
        <w:rPr>
          <w:lang w:val="de-DE" w:eastAsia="en-GB"/>
        </w:rPr>
        <w:t>en</w:t>
      </w:r>
      <w:r w:rsidRPr="0034365A">
        <w:rPr>
          <w:lang w:val="de-DE" w:eastAsia="en-GB"/>
        </w:rPr>
        <w:t xml:space="preserve"> starke</w:t>
      </w:r>
      <w:r w:rsidR="00870C6F" w:rsidRPr="0034365A">
        <w:rPr>
          <w:lang w:val="de-DE" w:eastAsia="en-GB"/>
        </w:rPr>
        <w:t>n</w:t>
      </w:r>
      <w:r w:rsidRPr="0034365A">
        <w:rPr>
          <w:lang w:val="de-DE" w:eastAsia="en-GB"/>
        </w:rPr>
        <w:t xml:space="preserve"> Team-Europa-</w:t>
      </w:r>
      <w:r w:rsidR="00870C6F" w:rsidRPr="0034365A">
        <w:rPr>
          <w:lang w:val="de-DE" w:eastAsia="en-GB"/>
        </w:rPr>
        <w:t xml:space="preserve">Ansatz </w:t>
      </w:r>
      <w:r w:rsidRPr="0034365A">
        <w:rPr>
          <w:lang w:val="de-DE" w:eastAsia="en-GB"/>
        </w:rPr>
        <w:t>zu</w:t>
      </w:r>
      <w:r w:rsidR="00870C6F" w:rsidRPr="0034365A">
        <w:rPr>
          <w:lang w:val="de-DE" w:eastAsia="en-GB"/>
        </w:rPr>
        <w:t xml:space="preserve"> verwirklichen</w:t>
      </w:r>
      <w:r w:rsidR="00B67D91">
        <w:rPr>
          <w:lang w:val="de-DE" w:eastAsia="en-GB"/>
        </w:rPr>
        <w:t xml:space="preserve"> </w:t>
      </w:r>
      <w:r w:rsidR="00AF2076" w:rsidRPr="0034365A">
        <w:rPr>
          <w:lang w:val="de-DE" w:eastAsia="en-GB"/>
        </w:rPr>
        <w:t>und</w:t>
      </w:r>
      <w:r w:rsidRPr="0034365A">
        <w:rPr>
          <w:lang w:val="de-DE" w:eastAsia="en-GB"/>
        </w:rPr>
        <w:t xml:space="preserve"> </w:t>
      </w:r>
      <w:r w:rsidR="00AF2076">
        <w:rPr>
          <w:lang w:val="de-DE" w:eastAsia="en-GB"/>
        </w:rPr>
        <w:t>um sicherzustellen, dass</w:t>
      </w:r>
      <w:r w:rsidR="00AF2076" w:rsidRPr="0034365A">
        <w:rPr>
          <w:lang w:val="de-DE" w:eastAsia="en-GB"/>
        </w:rPr>
        <w:t xml:space="preserve"> </w:t>
      </w:r>
      <w:proofErr w:type="gramStart"/>
      <w:r w:rsidR="00AF2076" w:rsidRPr="0034365A">
        <w:rPr>
          <w:lang w:val="de-DE" w:eastAsia="en-GB"/>
        </w:rPr>
        <w:t>EU</w:t>
      </w:r>
      <w:r w:rsidR="00AF2076">
        <w:rPr>
          <w:lang w:val="de-DE" w:eastAsia="en-GB"/>
        </w:rPr>
        <w:t xml:space="preserve"> Interessen</w:t>
      </w:r>
      <w:proofErr w:type="gramEnd"/>
      <w:r w:rsidRPr="0034365A">
        <w:rPr>
          <w:lang w:val="de-DE" w:eastAsia="en-GB"/>
        </w:rPr>
        <w:t xml:space="preserve"> auf der Weltbühne </w:t>
      </w:r>
      <w:r w:rsidR="00AF2076" w:rsidRPr="0034365A">
        <w:rPr>
          <w:lang w:val="de-DE" w:eastAsia="en-GB"/>
        </w:rPr>
        <w:t>wirksam vertreten</w:t>
      </w:r>
      <w:r w:rsidR="00AF2076">
        <w:rPr>
          <w:lang w:val="de-DE" w:eastAsia="en-GB"/>
        </w:rPr>
        <w:t xml:space="preserve"> sind</w:t>
      </w:r>
      <w:r w:rsidRPr="0034365A">
        <w:rPr>
          <w:lang w:val="de-DE" w:eastAsia="en-GB"/>
        </w:rPr>
        <w:t xml:space="preserve">. </w:t>
      </w:r>
      <w:r w:rsidR="00AF2076" w:rsidRPr="0034365A">
        <w:rPr>
          <w:lang w:val="de-DE" w:eastAsia="en-GB"/>
        </w:rPr>
        <w:t xml:space="preserve">Gleichzeitig </w:t>
      </w:r>
      <w:r w:rsidR="005A7D1C">
        <w:rPr>
          <w:lang w:val="de-DE" w:eastAsia="en-GB"/>
        </w:rPr>
        <w:t>unterstützen</w:t>
      </w:r>
      <w:r w:rsidR="00AF2076" w:rsidRPr="0034365A">
        <w:rPr>
          <w:lang w:val="de-DE" w:eastAsia="en-GB"/>
        </w:rPr>
        <w:t xml:space="preserve"> wir unsere Partnerländer</w:t>
      </w:r>
      <w:r w:rsidR="005A7D1C">
        <w:rPr>
          <w:lang w:val="de-DE" w:eastAsia="en-GB"/>
        </w:rPr>
        <w:t xml:space="preserve"> beim Identifizieren </w:t>
      </w:r>
      <w:r w:rsidR="00AF2076" w:rsidRPr="0034365A">
        <w:rPr>
          <w:lang w:val="de-DE" w:eastAsia="en-GB"/>
        </w:rPr>
        <w:t>politische</w:t>
      </w:r>
      <w:r w:rsidR="005A7D1C">
        <w:rPr>
          <w:lang w:val="de-DE" w:eastAsia="en-GB"/>
        </w:rPr>
        <w:t>r</w:t>
      </w:r>
      <w:r w:rsidR="00AF2076" w:rsidRPr="0034365A">
        <w:rPr>
          <w:lang w:val="de-DE" w:eastAsia="en-GB"/>
        </w:rPr>
        <w:t xml:space="preserve"> Prioritäten</w:t>
      </w:r>
      <w:r w:rsidR="005A7D1C">
        <w:rPr>
          <w:lang w:val="de-DE" w:eastAsia="en-GB"/>
        </w:rPr>
        <w:t xml:space="preserve"> und arbeiten Hand in Hand an der Umsetzung </w:t>
      </w:r>
      <w:r w:rsidR="005A7D1C" w:rsidRPr="005A7D1C">
        <w:rPr>
          <w:lang w:val="de-DE" w:eastAsia="en-GB"/>
        </w:rPr>
        <w:t>gemeinsame</w:t>
      </w:r>
      <w:r w:rsidR="005A7D1C">
        <w:rPr>
          <w:lang w:val="de-DE" w:eastAsia="en-GB"/>
        </w:rPr>
        <w:t>r</w:t>
      </w:r>
      <w:r w:rsidR="00AF2076" w:rsidRPr="0034365A">
        <w:rPr>
          <w:lang w:val="de-DE" w:eastAsia="en-GB"/>
        </w:rPr>
        <w:t xml:space="preserve"> Initiativen und Maßnahmen zum Wohle der Menschen weltweit.</w:t>
      </w:r>
    </w:p>
    <w:p w14:paraId="5A797C13" w14:textId="0EAA2F19" w:rsidR="00DF513A" w:rsidRPr="00DF513A" w:rsidRDefault="00DF513A" w:rsidP="00DF513A">
      <w:pPr>
        <w:pStyle w:val="ListNumber"/>
        <w:numPr>
          <w:ilvl w:val="0"/>
          <w:numId w:val="0"/>
        </w:numPr>
        <w:rPr>
          <w:lang w:eastAsia="en-GB"/>
        </w:rPr>
      </w:pPr>
      <w:r>
        <w:rPr>
          <w:lang w:eastAsia="en-GB"/>
        </w:rPr>
        <w:t xml:space="preserve">Die </w:t>
      </w:r>
      <w:r w:rsidRPr="00DF513A">
        <w:rPr>
          <w:lang w:eastAsia="en-GB"/>
        </w:rPr>
        <w:t xml:space="preserve">Global Gateway </w:t>
      </w:r>
      <w:r>
        <w:rPr>
          <w:lang w:eastAsia="en-GB"/>
        </w:rPr>
        <w:t xml:space="preserve">Strategie </w:t>
      </w:r>
      <w:r w:rsidRPr="00DF513A">
        <w:rPr>
          <w:lang w:eastAsia="en-GB"/>
        </w:rPr>
        <w:t xml:space="preserve">der Europäischen Union </w:t>
      </w:r>
      <w:r w:rsidR="005A7D1C">
        <w:rPr>
          <w:lang w:eastAsia="en-GB"/>
        </w:rPr>
        <w:t>verfolgt das Ziel</w:t>
      </w:r>
      <w:r w:rsidRPr="00DF513A">
        <w:rPr>
          <w:lang w:eastAsia="en-GB"/>
        </w:rPr>
        <w:t xml:space="preserve">, Partnerländer </w:t>
      </w:r>
      <w:r w:rsidR="005A7D1C">
        <w:rPr>
          <w:lang w:eastAsia="en-GB"/>
        </w:rPr>
        <w:t>dabei zu unterstützen,</w:t>
      </w:r>
      <w:r>
        <w:rPr>
          <w:lang w:eastAsia="en-GB"/>
        </w:rPr>
        <w:t xml:space="preserve"> die </w:t>
      </w:r>
      <w:r w:rsidRPr="00DF513A">
        <w:rPr>
          <w:lang w:eastAsia="en-GB"/>
        </w:rPr>
        <w:t>Vorteile d</w:t>
      </w:r>
      <w:r>
        <w:rPr>
          <w:lang w:eastAsia="en-GB"/>
        </w:rPr>
        <w:t xml:space="preserve">es </w:t>
      </w:r>
      <w:r w:rsidR="005A7D1C">
        <w:rPr>
          <w:lang w:eastAsia="en-GB"/>
        </w:rPr>
        <w:t>E</w:t>
      </w:r>
      <w:r>
        <w:rPr>
          <w:lang w:eastAsia="en-GB"/>
        </w:rPr>
        <w:t xml:space="preserve">uropäischen </w:t>
      </w:r>
      <w:r w:rsidR="00CC343C">
        <w:rPr>
          <w:lang w:eastAsia="en-GB"/>
        </w:rPr>
        <w:t>Grünen Deals</w:t>
      </w:r>
      <w:r w:rsidRPr="00DF513A">
        <w:rPr>
          <w:lang w:eastAsia="en-GB"/>
        </w:rPr>
        <w:t xml:space="preserve"> für ihre nachhaltige Entwicklung und den Übergang zu einer sauberen</w:t>
      </w:r>
      <w:r w:rsidR="00B67D91">
        <w:rPr>
          <w:lang w:eastAsia="en-GB"/>
        </w:rPr>
        <w:t>, nachhaltigen</w:t>
      </w:r>
      <w:r w:rsidRPr="00DF513A">
        <w:rPr>
          <w:lang w:eastAsia="en-GB"/>
        </w:rPr>
        <w:t xml:space="preserve"> </w:t>
      </w:r>
      <w:r w:rsidR="005A7D1C">
        <w:rPr>
          <w:lang w:eastAsia="en-GB"/>
        </w:rPr>
        <w:t>W</w:t>
      </w:r>
      <w:r w:rsidRPr="00DF513A">
        <w:rPr>
          <w:lang w:eastAsia="en-GB"/>
        </w:rPr>
        <w:t xml:space="preserve">irtschaft </w:t>
      </w:r>
      <w:r w:rsidR="0080076B">
        <w:rPr>
          <w:lang w:eastAsia="en-GB"/>
        </w:rPr>
        <w:t>zu nutzen</w:t>
      </w:r>
      <w:r w:rsidRPr="00DF513A">
        <w:rPr>
          <w:lang w:eastAsia="en-GB"/>
        </w:rPr>
        <w:t xml:space="preserve">. Der 360-Grad-Ansatz von Global Gateway </w:t>
      </w:r>
      <w:r w:rsidR="0080076B">
        <w:rPr>
          <w:lang w:eastAsia="en-GB"/>
        </w:rPr>
        <w:t>erweitert Infrastrukturprojekte</w:t>
      </w:r>
      <w:r w:rsidR="005A7D1C">
        <w:rPr>
          <w:lang w:eastAsia="en-GB"/>
        </w:rPr>
        <w:t xml:space="preserve"> durch die Anwendung</w:t>
      </w:r>
      <w:r w:rsidR="00B67D91">
        <w:rPr>
          <w:lang w:eastAsia="en-GB"/>
        </w:rPr>
        <w:t xml:space="preserve"> </w:t>
      </w:r>
      <w:r w:rsidRPr="00DF513A">
        <w:rPr>
          <w:lang w:eastAsia="en-GB"/>
        </w:rPr>
        <w:t>fünf zentrale</w:t>
      </w:r>
      <w:r w:rsidR="005A7D1C">
        <w:rPr>
          <w:lang w:eastAsia="en-GB"/>
        </w:rPr>
        <w:t>r</w:t>
      </w:r>
      <w:r w:rsidRPr="00DF513A">
        <w:rPr>
          <w:lang w:eastAsia="en-GB"/>
        </w:rPr>
        <w:t xml:space="preserve"> Grundsätze</w:t>
      </w:r>
      <w:r w:rsidR="005A7D1C">
        <w:rPr>
          <w:lang w:eastAsia="en-GB"/>
        </w:rPr>
        <w:t>:</w:t>
      </w:r>
      <w:r w:rsidRPr="00DF513A">
        <w:rPr>
          <w:lang w:eastAsia="en-GB"/>
        </w:rPr>
        <w:t xml:space="preserve"> demokratische Werte, verantwortungsvolle Staatsführung, gleichberechtigte Partnerschaften, ökologischer Wandel</w:t>
      </w:r>
      <w:r w:rsidR="005A7D1C">
        <w:rPr>
          <w:lang w:eastAsia="en-GB"/>
        </w:rPr>
        <w:t xml:space="preserve"> und</w:t>
      </w:r>
      <w:r w:rsidR="00B67D91">
        <w:rPr>
          <w:lang w:eastAsia="en-GB"/>
        </w:rPr>
        <w:t xml:space="preserve"> </w:t>
      </w:r>
      <w:r w:rsidRPr="00DF513A">
        <w:rPr>
          <w:lang w:eastAsia="en-GB"/>
        </w:rPr>
        <w:t>Sicherheit</w:t>
      </w:r>
      <w:r w:rsidR="0080076B">
        <w:rPr>
          <w:lang w:eastAsia="en-GB"/>
        </w:rPr>
        <w:t xml:space="preserve">. </w:t>
      </w:r>
      <w:r w:rsidR="005A7D1C">
        <w:rPr>
          <w:lang w:eastAsia="en-GB"/>
        </w:rPr>
        <w:t xml:space="preserve">So werden </w:t>
      </w:r>
      <w:r w:rsidRPr="00DF513A">
        <w:rPr>
          <w:lang w:eastAsia="en-GB"/>
        </w:rPr>
        <w:t xml:space="preserve">Investitionen </w:t>
      </w:r>
      <w:r w:rsidR="005A7D1C">
        <w:rPr>
          <w:lang w:eastAsia="en-GB"/>
        </w:rPr>
        <w:t xml:space="preserve">gezielt </w:t>
      </w:r>
      <w:r w:rsidRPr="00DF513A">
        <w:rPr>
          <w:lang w:eastAsia="en-GB"/>
        </w:rPr>
        <w:t xml:space="preserve">auf </w:t>
      </w:r>
      <w:r w:rsidR="005A7D1C">
        <w:rPr>
          <w:lang w:eastAsia="en-GB"/>
        </w:rPr>
        <w:t>die jeweiligen</w:t>
      </w:r>
      <w:r w:rsidRPr="00DF513A">
        <w:rPr>
          <w:lang w:eastAsia="en-GB"/>
        </w:rPr>
        <w:t xml:space="preserve"> Kontexte zu</w:t>
      </w:r>
      <w:r w:rsidR="0080076B">
        <w:rPr>
          <w:lang w:eastAsia="en-GB"/>
        </w:rPr>
        <w:t>geschnitten</w:t>
      </w:r>
      <w:r w:rsidRPr="00DF513A">
        <w:rPr>
          <w:lang w:eastAsia="en-GB"/>
        </w:rPr>
        <w:t xml:space="preserve">. Der nächste </w:t>
      </w:r>
      <w:r w:rsidR="00A344D8">
        <w:rPr>
          <w:lang w:eastAsia="en-GB"/>
        </w:rPr>
        <w:t>M</w:t>
      </w:r>
      <w:r w:rsidRPr="00DF513A">
        <w:rPr>
          <w:lang w:eastAsia="en-GB"/>
        </w:rPr>
        <w:t xml:space="preserve">ehrjährige Finanzrahmen (2028-2035) wird </w:t>
      </w:r>
      <w:r w:rsidR="00A344D8">
        <w:rPr>
          <w:lang w:eastAsia="en-GB"/>
        </w:rPr>
        <w:t>eine entscheidende Rolle bei der</w:t>
      </w:r>
      <w:r w:rsidRPr="00DF513A">
        <w:rPr>
          <w:lang w:eastAsia="en-GB"/>
        </w:rPr>
        <w:t xml:space="preserve"> </w:t>
      </w:r>
      <w:r w:rsidR="00A344D8">
        <w:rPr>
          <w:lang w:eastAsia="en-GB"/>
        </w:rPr>
        <w:t>Skalierung</w:t>
      </w:r>
      <w:r w:rsidR="00A344D8" w:rsidRPr="00DF513A">
        <w:rPr>
          <w:lang w:eastAsia="en-GB"/>
        </w:rPr>
        <w:t xml:space="preserve"> </w:t>
      </w:r>
      <w:r w:rsidRPr="00DF513A">
        <w:rPr>
          <w:lang w:eastAsia="en-GB"/>
        </w:rPr>
        <w:t xml:space="preserve">von Global Gateway </w:t>
      </w:r>
      <w:r w:rsidR="00A344D8">
        <w:rPr>
          <w:lang w:eastAsia="en-GB"/>
        </w:rPr>
        <w:t>spielen</w:t>
      </w:r>
      <w:r w:rsidRPr="00DF513A">
        <w:rPr>
          <w:lang w:eastAsia="en-GB"/>
        </w:rPr>
        <w:t>. Daher befindet sich die GD INTPA in einer entscheidenden Phase</w:t>
      </w:r>
      <w:r w:rsidR="00A344D8">
        <w:rPr>
          <w:lang w:eastAsia="en-GB"/>
        </w:rPr>
        <w:t>, insbesondere im Hinblick auf die Entwicklung</w:t>
      </w:r>
      <w:r w:rsidRPr="00DF513A">
        <w:rPr>
          <w:lang w:eastAsia="en-GB"/>
        </w:rPr>
        <w:t xml:space="preserve"> </w:t>
      </w:r>
      <w:r w:rsidR="00A344D8">
        <w:rPr>
          <w:lang w:eastAsia="en-GB"/>
        </w:rPr>
        <w:t>von</w:t>
      </w:r>
      <w:r w:rsidRPr="00DF513A">
        <w:rPr>
          <w:lang w:eastAsia="en-GB"/>
        </w:rPr>
        <w:t xml:space="preserve"> Investitionsportfolio</w:t>
      </w:r>
      <w:r w:rsidR="00A344D8">
        <w:rPr>
          <w:lang w:eastAsia="en-GB"/>
        </w:rPr>
        <w:t>s</w:t>
      </w:r>
      <w:r w:rsidRPr="00DF513A">
        <w:rPr>
          <w:lang w:eastAsia="en-GB"/>
        </w:rPr>
        <w:t xml:space="preserve"> und Finanzinstrumente</w:t>
      </w:r>
      <w:r w:rsidR="00A344D8">
        <w:rPr>
          <w:lang w:eastAsia="en-GB"/>
        </w:rPr>
        <w:t>n</w:t>
      </w:r>
      <w:r w:rsidRPr="00DF513A">
        <w:rPr>
          <w:lang w:eastAsia="en-GB"/>
        </w:rPr>
        <w:t xml:space="preserve">, die sowohl den Menschen als auch dem Planeten zugutekommen. </w:t>
      </w:r>
    </w:p>
    <w:p w14:paraId="0199DD2B" w14:textId="1224C387" w:rsidR="00DF513A" w:rsidRPr="00DF513A" w:rsidRDefault="00DF513A" w:rsidP="00DF513A">
      <w:pPr>
        <w:pStyle w:val="ListNumber"/>
        <w:numPr>
          <w:ilvl w:val="0"/>
          <w:numId w:val="0"/>
        </w:numPr>
        <w:rPr>
          <w:lang w:eastAsia="en-GB"/>
        </w:rPr>
      </w:pPr>
      <w:r w:rsidRPr="00DF513A">
        <w:rPr>
          <w:lang w:eastAsia="en-GB"/>
        </w:rPr>
        <w:t xml:space="preserve">In diesem Zusammenhang </w:t>
      </w:r>
      <w:r w:rsidR="00A344D8">
        <w:rPr>
          <w:lang w:eastAsia="en-GB"/>
        </w:rPr>
        <w:t>hat das</w:t>
      </w:r>
      <w:r w:rsidRPr="00DF513A">
        <w:rPr>
          <w:lang w:eastAsia="en-GB"/>
        </w:rPr>
        <w:t xml:space="preserve"> Referat INTPA.F.2 </w:t>
      </w:r>
      <w:r w:rsidR="00A344D8">
        <w:rPr>
          <w:lang w:eastAsia="en-GB"/>
        </w:rPr>
        <w:t>das Mandat</w:t>
      </w:r>
      <w:r w:rsidRPr="00DF513A">
        <w:rPr>
          <w:lang w:eastAsia="en-GB"/>
        </w:rPr>
        <w:t xml:space="preserve">, </w:t>
      </w:r>
      <w:r w:rsidR="00A344D8">
        <w:rPr>
          <w:lang w:eastAsia="en-GB"/>
        </w:rPr>
        <w:t>Partnerländer</w:t>
      </w:r>
      <w:r w:rsidR="00A344D8" w:rsidRPr="00DF513A">
        <w:rPr>
          <w:lang w:eastAsia="en-GB"/>
        </w:rPr>
        <w:t xml:space="preserve"> </w:t>
      </w:r>
      <w:r w:rsidRPr="00DF513A">
        <w:rPr>
          <w:lang w:eastAsia="en-GB"/>
        </w:rPr>
        <w:t xml:space="preserve">bei der Bewältigung von Herausforderungen im </w:t>
      </w:r>
      <w:r w:rsidR="00A344D8">
        <w:rPr>
          <w:lang w:eastAsia="en-GB"/>
        </w:rPr>
        <w:t>Bereich</w:t>
      </w:r>
      <w:r w:rsidRPr="00DF513A">
        <w:rPr>
          <w:lang w:eastAsia="en-GB"/>
        </w:rPr>
        <w:t xml:space="preserve"> Umwelt und </w:t>
      </w:r>
      <w:r w:rsidR="00A344D8">
        <w:rPr>
          <w:lang w:eastAsia="en-GB"/>
        </w:rPr>
        <w:t>natürliche Ressourcen - etwa</w:t>
      </w:r>
      <w:r w:rsidRPr="00DF513A">
        <w:rPr>
          <w:lang w:eastAsia="en-GB"/>
        </w:rPr>
        <w:t xml:space="preserve"> Biodiversität, Wälder, Land und Wasser</w:t>
      </w:r>
      <w:r w:rsidR="00A344D8">
        <w:rPr>
          <w:lang w:eastAsia="en-GB"/>
        </w:rPr>
        <w:t xml:space="preserve"> -</w:t>
      </w:r>
      <w:r w:rsidRPr="00DF513A">
        <w:rPr>
          <w:lang w:eastAsia="en-GB"/>
        </w:rPr>
        <w:t xml:space="preserve"> sowie beim Übergang zu einer Kreislaufwirtschaft zu unterstützen. Das Referat ist </w:t>
      </w:r>
      <w:r w:rsidR="00A344D8">
        <w:rPr>
          <w:lang w:eastAsia="en-GB"/>
        </w:rPr>
        <w:t xml:space="preserve">somit </w:t>
      </w:r>
      <w:r w:rsidR="00BF06B0">
        <w:rPr>
          <w:lang w:eastAsia="en-GB"/>
        </w:rPr>
        <w:t xml:space="preserve">zuständig </w:t>
      </w:r>
      <w:r w:rsidRPr="00DF513A">
        <w:rPr>
          <w:lang w:eastAsia="en-GB"/>
        </w:rPr>
        <w:t xml:space="preserve">für die externe Dimension des </w:t>
      </w:r>
      <w:r w:rsidR="00A344D8">
        <w:rPr>
          <w:lang w:eastAsia="en-GB"/>
        </w:rPr>
        <w:t>E</w:t>
      </w:r>
      <w:r w:rsidRPr="00DF513A">
        <w:rPr>
          <w:lang w:eastAsia="en-GB"/>
        </w:rPr>
        <w:t>uropäischen Grünen Deals, de</w:t>
      </w:r>
      <w:r w:rsidR="00CC343C">
        <w:rPr>
          <w:lang w:eastAsia="en-GB"/>
        </w:rPr>
        <w:t>s</w:t>
      </w:r>
      <w:r w:rsidRPr="00DF513A">
        <w:rPr>
          <w:lang w:eastAsia="en-GB"/>
        </w:rPr>
        <w:t xml:space="preserve"> Deal</w:t>
      </w:r>
      <w:r w:rsidR="00CC343C">
        <w:rPr>
          <w:lang w:eastAsia="en-GB"/>
        </w:rPr>
        <w:t>s</w:t>
      </w:r>
      <w:r w:rsidRPr="00DF513A">
        <w:rPr>
          <w:lang w:eastAsia="en-GB"/>
        </w:rPr>
        <w:t xml:space="preserve"> für eine saubere Industrie</w:t>
      </w:r>
      <w:r w:rsidR="00CC343C">
        <w:rPr>
          <w:lang w:eastAsia="en-GB"/>
        </w:rPr>
        <w:t xml:space="preserve"> („Clean Industrial Deal“),</w:t>
      </w:r>
      <w:r w:rsidRPr="00DF513A">
        <w:rPr>
          <w:lang w:eastAsia="en-GB"/>
        </w:rPr>
        <w:t xml:space="preserve"> und </w:t>
      </w:r>
      <w:r w:rsidR="00A344D8">
        <w:rPr>
          <w:lang w:eastAsia="en-GB"/>
        </w:rPr>
        <w:t>weitere</w:t>
      </w:r>
      <w:r w:rsidRPr="00DF513A">
        <w:rPr>
          <w:lang w:eastAsia="en-GB"/>
        </w:rPr>
        <w:t xml:space="preserve"> EU-Politikbereiche für nachhaltige Entwicklung. </w:t>
      </w:r>
    </w:p>
    <w:p w14:paraId="06C65C31" w14:textId="6A024EA5" w:rsidR="00DF513A" w:rsidRPr="00DF513A" w:rsidRDefault="00DF513A" w:rsidP="00DF513A">
      <w:pPr>
        <w:pStyle w:val="ListNumber"/>
        <w:numPr>
          <w:ilvl w:val="0"/>
          <w:numId w:val="0"/>
        </w:numPr>
        <w:rPr>
          <w:lang w:eastAsia="en-GB"/>
        </w:rPr>
      </w:pPr>
      <w:r w:rsidRPr="00DF513A">
        <w:rPr>
          <w:lang w:eastAsia="en-GB"/>
        </w:rPr>
        <w:t xml:space="preserve">Zu diesem Zweck </w:t>
      </w:r>
      <w:r w:rsidR="00BF06B0">
        <w:rPr>
          <w:lang w:eastAsia="en-GB"/>
        </w:rPr>
        <w:t>gliedert sich die Arbeit des Referats in</w:t>
      </w:r>
      <w:r w:rsidRPr="00DF513A">
        <w:rPr>
          <w:lang w:eastAsia="en-GB"/>
        </w:rPr>
        <w:t xml:space="preserve"> drei Hauptarbeitsbereiche: 1. Politikgestaltung und -umsetzung (einschließlich </w:t>
      </w:r>
      <w:r w:rsidR="00B67D91">
        <w:rPr>
          <w:lang w:eastAsia="en-GB"/>
        </w:rPr>
        <w:t>Gesetzgebungsarbeit</w:t>
      </w:r>
      <w:r w:rsidRPr="00DF513A">
        <w:rPr>
          <w:lang w:eastAsia="en-GB"/>
        </w:rPr>
        <w:t xml:space="preserve">); Thematische Unterstützung der EU-Delegationen und ihrer Partner; 3. Planung und </w:t>
      </w:r>
      <w:r w:rsidR="00BF06B0">
        <w:rPr>
          <w:lang w:eastAsia="en-GB"/>
        </w:rPr>
        <w:t>Umsetzung</w:t>
      </w:r>
      <w:r w:rsidR="00BF06B0" w:rsidRPr="00DF513A">
        <w:rPr>
          <w:lang w:eastAsia="en-GB"/>
        </w:rPr>
        <w:t xml:space="preserve"> </w:t>
      </w:r>
      <w:r w:rsidRPr="00DF513A">
        <w:rPr>
          <w:lang w:eastAsia="en-GB"/>
        </w:rPr>
        <w:t xml:space="preserve">von Investitionen. </w:t>
      </w:r>
    </w:p>
    <w:p w14:paraId="3862387A" w14:textId="6829CA5B" w:rsidR="00803007" w:rsidRPr="00DF513A" w:rsidRDefault="00DF513A" w:rsidP="00DF513A">
      <w:pPr>
        <w:pStyle w:val="ListNumber"/>
        <w:numPr>
          <w:ilvl w:val="0"/>
          <w:numId w:val="0"/>
        </w:numPr>
        <w:rPr>
          <w:lang w:eastAsia="en-GB"/>
        </w:rPr>
      </w:pPr>
      <w:r w:rsidRPr="00DF513A">
        <w:rPr>
          <w:lang w:eastAsia="en-GB"/>
        </w:rPr>
        <w:t xml:space="preserve">Die nächsten Jahre werden von entscheidender Bedeutung sein, um Wälder und </w:t>
      </w:r>
      <w:r w:rsidR="00B67D91">
        <w:rPr>
          <w:lang w:eastAsia="en-GB"/>
        </w:rPr>
        <w:t>Biodiversität</w:t>
      </w:r>
      <w:r w:rsidRPr="00DF513A">
        <w:rPr>
          <w:lang w:eastAsia="en-GB"/>
        </w:rPr>
        <w:t xml:space="preserve"> fest in unserem auswärtigen Handeln </w:t>
      </w:r>
      <w:r w:rsidR="00BF06B0">
        <w:rPr>
          <w:lang w:eastAsia="en-GB"/>
        </w:rPr>
        <w:t>zu verankern</w:t>
      </w:r>
      <w:r w:rsidRPr="00DF513A">
        <w:rPr>
          <w:lang w:eastAsia="en-GB"/>
        </w:rPr>
        <w:t xml:space="preserve">. </w:t>
      </w:r>
      <w:r w:rsidR="00BF06B0" w:rsidRPr="00BF06B0">
        <w:rPr>
          <w:lang w:eastAsia="en-GB"/>
        </w:rPr>
        <w:t>Dabei spielt die Zusammenarbeit mit der Privatwirtschaft und Finanzinstituten eine zentrale Rolle</w:t>
      </w:r>
      <w:r w:rsidR="00BF06B0">
        <w:rPr>
          <w:lang w:eastAsia="en-GB"/>
        </w:rPr>
        <w:t xml:space="preserve">. </w:t>
      </w:r>
      <w:r w:rsidRPr="00DF513A">
        <w:rPr>
          <w:lang w:eastAsia="en-GB"/>
        </w:rPr>
        <w:t>Besondere</w:t>
      </w:r>
      <w:r w:rsidR="00B67D91">
        <w:rPr>
          <w:lang w:eastAsia="en-GB"/>
        </w:rPr>
        <w:t>s</w:t>
      </w:r>
      <w:r w:rsidRPr="00DF513A">
        <w:rPr>
          <w:lang w:eastAsia="en-GB"/>
        </w:rPr>
        <w:t xml:space="preserve"> </w:t>
      </w:r>
      <w:r w:rsidR="00BF06B0">
        <w:rPr>
          <w:lang w:eastAsia="en-GB"/>
        </w:rPr>
        <w:t>Augenmerk</w:t>
      </w:r>
      <w:r w:rsidR="00BF06B0" w:rsidRPr="00DF513A">
        <w:rPr>
          <w:lang w:eastAsia="en-GB"/>
        </w:rPr>
        <w:t xml:space="preserve"> </w:t>
      </w:r>
      <w:r w:rsidR="00BF06B0">
        <w:rPr>
          <w:lang w:eastAsia="en-GB"/>
        </w:rPr>
        <w:t>liegt auf der</w:t>
      </w:r>
      <w:r w:rsidRPr="00DF513A">
        <w:rPr>
          <w:lang w:eastAsia="en-GB"/>
        </w:rPr>
        <w:t xml:space="preserve"> Entwicklung</w:t>
      </w:r>
      <w:r w:rsidR="00BF06B0">
        <w:rPr>
          <w:lang w:eastAsia="en-GB"/>
        </w:rPr>
        <w:t xml:space="preserve"> und Ausgestaltung</w:t>
      </w:r>
      <w:r w:rsidRPr="00DF513A">
        <w:rPr>
          <w:lang w:eastAsia="en-GB"/>
        </w:rPr>
        <w:t xml:space="preserve"> innovative</w:t>
      </w:r>
      <w:r w:rsidR="00BF06B0">
        <w:rPr>
          <w:lang w:eastAsia="en-GB"/>
        </w:rPr>
        <w:t>r</w:t>
      </w:r>
      <w:r w:rsidRPr="00DF513A">
        <w:rPr>
          <w:lang w:eastAsia="en-GB"/>
        </w:rPr>
        <w:t xml:space="preserve"> </w:t>
      </w:r>
      <w:r w:rsidR="00BF06B0" w:rsidRPr="00DF513A">
        <w:rPr>
          <w:lang w:eastAsia="en-GB"/>
        </w:rPr>
        <w:t>Finanzierung</w:t>
      </w:r>
      <w:r w:rsidR="00BF06B0">
        <w:rPr>
          <w:lang w:eastAsia="en-GB"/>
        </w:rPr>
        <w:t>sinstrumente wie</w:t>
      </w:r>
      <w:r w:rsidRPr="00DF513A">
        <w:rPr>
          <w:lang w:eastAsia="en-GB"/>
        </w:rPr>
        <w:t xml:space="preserve"> Garantien, </w:t>
      </w:r>
      <w:r w:rsidR="00BF06B0">
        <w:rPr>
          <w:lang w:eastAsia="en-GB"/>
        </w:rPr>
        <w:t>Blending</w:t>
      </w:r>
      <w:r w:rsidRPr="00DF513A">
        <w:rPr>
          <w:lang w:eastAsia="en-GB"/>
        </w:rPr>
        <w:t xml:space="preserve">, Anleihen, Biodiversitätskrediten, Investitionsfonds und </w:t>
      </w:r>
      <w:r w:rsidR="00BF06B0">
        <w:rPr>
          <w:lang w:eastAsia="en-GB"/>
        </w:rPr>
        <w:t>weiteren Instrumenten.</w:t>
      </w: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p w14:paraId="45811E5E" w14:textId="09883AA5" w:rsidR="00CC343C" w:rsidRPr="00CC343C" w:rsidRDefault="00CC343C" w:rsidP="00CC343C">
      <w:pPr>
        <w:pStyle w:val="ListNumber"/>
        <w:numPr>
          <w:ilvl w:val="0"/>
          <w:numId w:val="0"/>
        </w:numPr>
        <w:rPr>
          <w:lang w:eastAsia="en-GB"/>
        </w:rPr>
      </w:pPr>
      <w:r w:rsidRPr="00CC343C">
        <w:rPr>
          <w:lang w:eastAsia="en-GB"/>
        </w:rPr>
        <w:t xml:space="preserve">Der </w:t>
      </w:r>
      <w:r w:rsidR="003930D0">
        <w:rPr>
          <w:lang w:eastAsia="en-GB"/>
        </w:rPr>
        <w:t>E</w:t>
      </w:r>
      <w:r w:rsidRPr="00CC343C">
        <w:rPr>
          <w:lang w:eastAsia="en-GB"/>
        </w:rPr>
        <w:t>uropäische Grüne Deal ist ein Paket politischer Initiativen zur Unterstützung der Nachhaltigkeitswende in Schlüsselsektoren</w:t>
      </w:r>
      <w:r w:rsidR="003930D0">
        <w:rPr>
          <w:lang w:eastAsia="en-GB"/>
        </w:rPr>
        <w:t xml:space="preserve"> wie</w:t>
      </w:r>
      <w:r w:rsidRPr="00CC343C">
        <w:rPr>
          <w:lang w:eastAsia="en-GB"/>
        </w:rPr>
        <w:t xml:space="preserve"> Wälder</w:t>
      </w:r>
      <w:r w:rsidR="003930D0">
        <w:rPr>
          <w:lang w:eastAsia="en-GB"/>
        </w:rPr>
        <w:t>n</w:t>
      </w:r>
      <w:r w:rsidRPr="00CC343C">
        <w:rPr>
          <w:lang w:eastAsia="en-GB"/>
        </w:rPr>
        <w:t xml:space="preserve"> und </w:t>
      </w:r>
      <w:r w:rsidR="003F3D4C">
        <w:rPr>
          <w:lang w:eastAsia="en-GB"/>
        </w:rPr>
        <w:t>Biodiversität</w:t>
      </w:r>
      <w:r w:rsidRPr="00CC343C">
        <w:rPr>
          <w:lang w:eastAsia="en-GB"/>
        </w:rPr>
        <w:t xml:space="preserve">. Das auswärtige Handeln der EU wird </w:t>
      </w:r>
      <w:r w:rsidR="003930D0">
        <w:rPr>
          <w:lang w:eastAsia="en-GB"/>
        </w:rPr>
        <w:t>dabei wesentlich</w:t>
      </w:r>
      <w:r w:rsidR="003930D0" w:rsidRPr="00CC343C">
        <w:rPr>
          <w:lang w:eastAsia="en-GB"/>
        </w:rPr>
        <w:t xml:space="preserve"> </w:t>
      </w:r>
      <w:r w:rsidRPr="00CC343C">
        <w:rPr>
          <w:lang w:eastAsia="en-GB"/>
        </w:rPr>
        <w:t>durch Global Gateway</w:t>
      </w:r>
      <w:r w:rsidR="003930D0">
        <w:rPr>
          <w:lang w:eastAsia="en-GB"/>
        </w:rPr>
        <w:t xml:space="preserve"> vorangetrieben -</w:t>
      </w:r>
      <w:r w:rsidRPr="00CC343C">
        <w:rPr>
          <w:lang w:eastAsia="en-GB"/>
        </w:rPr>
        <w:t xml:space="preserve"> die </w:t>
      </w:r>
      <w:r w:rsidR="003930D0">
        <w:rPr>
          <w:lang w:eastAsia="en-GB"/>
        </w:rPr>
        <w:t>EU-</w:t>
      </w:r>
      <w:r w:rsidRPr="00CC343C">
        <w:rPr>
          <w:lang w:eastAsia="en-GB"/>
        </w:rPr>
        <w:t>Strategie zur Förderung nachhaltiger Infrastruktur und Entwicklung in Partnerländern. I</w:t>
      </w:r>
      <w:r w:rsidR="003930D0">
        <w:rPr>
          <w:lang w:eastAsia="en-GB"/>
        </w:rPr>
        <w:t>m Rahmen</w:t>
      </w:r>
      <w:r w:rsidRPr="00CC343C">
        <w:rPr>
          <w:lang w:eastAsia="en-GB"/>
        </w:rPr>
        <w:t xml:space="preserve"> dieser Strategie </w:t>
      </w:r>
      <w:r w:rsidR="003930D0">
        <w:rPr>
          <w:lang w:eastAsia="en-GB"/>
        </w:rPr>
        <w:t xml:space="preserve">liegt </w:t>
      </w:r>
      <w:r w:rsidR="00B67D91">
        <w:rPr>
          <w:lang w:eastAsia="en-GB"/>
        </w:rPr>
        <w:t>ein</w:t>
      </w:r>
      <w:r w:rsidRPr="00CC343C">
        <w:rPr>
          <w:lang w:eastAsia="en-GB"/>
        </w:rPr>
        <w:t xml:space="preserve"> Schwerpunkt auf d</w:t>
      </w:r>
      <w:r w:rsidR="003930D0">
        <w:rPr>
          <w:lang w:eastAsia="en-GB"/>
        </w:rPr>
        <w:t>er</w:t>
      </w:r>
      <w:r w:rsidRPr="00CC343C">
        <w:rPr>
          <w:lang w:eastAsia="en-GB"/>
        </w:rPr>
        <w:t xml:space="preserve"> Mobilisierung privater Investitionen. </w:t>
      </w:r>
    </w:p>
    <w:p w14:paraId="0576CC8D" w14:textId="21A1754A" w:rsidR="00CC343C" w:rsidRPr="00CC343C" w:rsidRDefault="00CC343C" w:rsidP="00CC343C">
      <w:pPr>
        <w:pStyle w:val="ListNumber"/>
        <w:numPr>
          <w:ilvl w:val="0"/>
          <w:numId w:val="0"/>
        </w:numPr>
        <w:rPr>
          <w:lang w:eastAsia="en-GB"/>
        </w:rPr>
      </w:pPr>
      <w:r w:rsidRPr="00CC343C">
        <w:rPr>
          <w:lang w:eastAsia="en-GB"/>
        </w:rPr>
        <w:lastRenderedPageBreak/>
        <w:t xml:space="preserve">Im Einklang mit </w:t>
      </w:r>
      <w:r w:rsidR="003F3D4C">
        <w:rPr>
          <w:lang w:eastAsia="en-GB"/>
        </w:rPr>
        <w:t>Global Gateway</w:t>
      </w:r>
      <w:r w:rsidRPr="00CC343C">
        <w:rPr>
          <w:lang w:eastAsia="en-GB"/>
        </w:rPr>
        <w:t xml:space="preserve"> und seinem strategischen 360</w:t>
      </w:r>
      <w:r w:rsidR="003F3D4C">
        <w:rPr>
          <w:lang w:eastAsia="en-GB"/>
        </w:rPr>
        <w:t>-Grad</w:t>
      </w:r>
      <w:r w:rsidRPr="00CC343C">
        <w:rPr>
          <w:lang w:eastAsia="en-GB"/>
        </w:rPr>
        <w:t xml:space="preserve">-Ansatz hat die GD INTPA einen ganzheitlichen Ansatz für Wälder und </w:t>
      </w:r>
      <w:r w:rsidR="003F3D4C">
        <w:rPr>
          <w:lang w:eastAsia="en-GB"/>
        </w:rPr>
        <w:t>Biodiversität</w:t>
      </w:r>
      <w:r w:rsidRPr="00CC343C">
        <w:rPr>
          <w:lang w:eastAsia="en-GB"/>
        </w:rPr>
        <w:t xml:space="preserve"> entwickelt. Aufbauend auf ihren Erfahrungen im Forstsektor hat </w:t>
      </w:r>
      <w:r w:rsidR="00DD6479">
        <w:rPr>
          <w:lang w:eastAsia="en-GB"/>
        </w:rPr>
        <w:t>sie</w:t>
      </w:r>
      <w:r w:rsidRPr="00CC343C">
        <w:rPr>
          <w:lang w:eastAsia="en-GB"/>
        </w:rPr>
        <w:t xml:space="preserve"> Waldpartnerschaften mit Partnerländern entwickelt und ausgehandelt. Diese </w:t>
      </w:r>
      <w:r w:rsidR="00DD6479">
        <w:rPr>
          <w:lang w:eastAsia="en-GB"/>
        </w:rPr>
        <w:t>Partnerschaften basieren auf</w:t>
      </w:r>
      <w:r w:rsidR="00DD6479" w:rsidRPr="00CC343C">
        <w:rPr>
          <w:lang w:eastAsia="en-GB"/>
        </w:rPr>
        <w:t xml:space="preserve"> </w:t>
      </w:r>
      <w:r w:rsidR="00DD6479">
        <w:rPr>
          <w:lang w:eastAsia="en-GB"/>
        </w:rPr>
        <w:t>enger</w:t>
      </w:r>
      <w:r w:rsidR="003F3D4C">
        <w:rPr>
          <w:lang w:eastAsia="en-GB"/>
        </w:rPr>
        <w:t xml:space="preserve"> </w:t>
      </w:r>
      <w:r w:rsidRPr="00CC343C">
        <w:rPr>
          <w:lang w:eastAsia="en-GB"/>
        </w:rPr>
        <w:t>politische</w:t>
      </w:r>
      <w:r w:rsidR="00DD6479">
        <w:rPr>
          <w:lang w:eastAsia="en-GB"/>
        </w:rPr>
        <w:t>r</w:t>
      </w:r>
      <w:r w:rsidRPr="00CC343C">
        <w:rPr>
          <w:lang w:eastAsia="en-GB"/>
        </w:rPr>
        <w:t xml:space="preserve"> Zusammenarbeit </w:t>
      </w:r>
      <w:r w:rsidR="00DD6479">
        <w:rPr>
          <w:lang w:eastAsia="en-GB"/>
        </w:rPr>
        <w:t>und verfolgen einen</w:t>
      </w:r>
      <w:r w:rsidRPr="00CC343C">
        <w:rPr>
          <w:lang w:eastAsia="en-GB"/>
        </w:rPr>
        <w:t xml:space="preserve"> ganzheitlichen Ansatz</w:t>
      </w:r>
      <w:r w:rsidR="00DD6479">
        <w:rPr>
          <w:lang w:eastAsia="en-GB"/>
        </w:rPr>
        <w:t>, um</w:t>
      </w:r>
      <w:r w:rsidRPr="00CC343C">
        <w:rPr>
          <w:lang w:eastAsia="en-GB"/>
        </w:rPr>
        <w:t xml:space="preserve"> Wälder zu schützen, wiederherzustellen und nachhaltig zu nutzen. Sie fördern eine Waldwirtschaft zum Nutzen der lokalen Gemeinschaften und des </w:t>
      </w:r>
      <w:r w:rsidR="003F3D4C">
        <w:rPr>
          <w:lang w:eastAsia="en-GB"/>
        </w:rPr>
        <w:t>privaten S</w:t>
      </w:r>
      <w:r w:rsidRPr="00CC343C">
        <w:rPr>
          <w:lang w:eastAsia="en-GB"/>
        </w:rPr>
        <w:t xml:space="preserve">ektors (einschließlich </w:t>
      </w:r>
      <w:r w:rsidR="00B67D91">
        <w:rPr>
          <w:lang w:eastAsia="en-GB"/>
        </w:rPr>
        <w:t xml:space="preserve">des privaten Sektors in </w:t>
      </w:r>
      <w:r w:rsidRPr="00CC343C">
        <w:rPr>
          <w:lang w:eastAsia="en-GB"/>
        </w:rPr>
        <w:t>de</w:t>
      </w:r>
      <w:r w:rsidR="003F3D4C">
        <w:rPr>
          <w:lang w:eastAsia="en-GB"/>
        </w:rPr>
        <w:t>r</w:t>
      </w:r>
      <w:r w:rsidRPr="00CC343C">
        <w:rPr>
          <w:lang w:eastAsia="en-GB"/>
        </w:rPr>
        <w:t xml:space="preserve"> EU) und stellen gleichzeitig sicher, dass die Wälder zur Bekämpfung des Klimawandels und zur Erhaltung </w:t>
      </w:r>
      <w:r w:rsidR="00B67D91">
        <w:rPr>
          <w:lang w:eastAsia="en-GB"/>
        </w:rPr>
        <w:t>von Biodiversität</w:t>
      </w:r>
      <w:r w:rsidRPr="00CC343C">
        <w:rPr>
          <w:lang w:eastAsia="en-GB"/>
        </w:rPr>
        <w:t xml:space="preserve"> beitragen. </w:t>
      </w:r>
      <w:r w:rsidR="00DD6479">
        <w:rPr>
          <w:lang w:eastAsia="en-GB"/>
        </w:rPr>
        <w:t>Zudem verfolgt</w:t>
      </w:r>
      <w:r w:rsidR="00B67D91">
        <w:rPr>
          <w:lang w:eastAsia="en-GB"/>
        </w:rPr>
        <w:t xml:space="preserve"> </w:t>
      </w:r>
      <w:r w:rsidR="00DD6479">
        <w:rPr>
          <w:lang w:eastAsia="en-GB"/>
        </w:rPr>
        <w:t xml:space="preserve">die GD </w:t>
      </w:r>
      <w:r w:rsidRPr="00CC343C">
        <w:rPr>
          <w:lang w:eastAsia="en-GB"/>
        </w:rPr>
        <w:t xml:space="preserve">INTPA einen </w:t>
      </w:r>
      <w:r w:rsidR="00DD6479">
        <w:rPr>
          <w:lang w:eastAsia="en-GB"/>
        </w:rPr>
        <w:t>menschenzentrierten</w:t>
      </w:r>
      <w:r w:rsidRPr="00CC343C">
        <w:rPr>
          <w:lang w:eastAsia="en-GB"/>
        </w:rPr>
        <w:t xml:space="preserve"> Ansatz, indem </w:t>
      </w:r>
      <w:r w:rsidR="00DD6479">
        <w:rPr>
          <w:lang w:eastAsia="en-GB"/>
        </w:rPr>
        <w:t>sie</w:t>
      </w:r>
      <w:r w:rsidRPr="00CC343C">
        <w:rPr>
          <w:lang w:eastAsia="en-GB"/>
        </w:rPr>
        <w:t xml:space="preserve"> ein integriertes Landschaftsmanagement an wichtigen Biodiversitäts-Hotspots anwendet</w:t>
      </w:r>
      <w:r w:rsidR="00DD6479">
        <w:rPr>
          <w:lang w:eastAsia="en-GB"/>
        </w:rPr>
        <w:t>, wie beispielsweise in der</w:t>
      </w:r>
      <w:r w:rsidRPr="00CC343C">
        <w:rPr>
          <w:lang w:eastAsia="en-GB"/>
        </w:rPr>
        <w:t xml:space="preserve"> Leitinitiative „</w:t>
      </w:r>
      <w:proofErr w:type="spellStart"/>
      <w:r w:rsidRPr="00CC343C">
        <w:rPr>
          <w:lang w:eastAsia="en-GB"/>
        </w:rPr>
        <w:t>NaturAfrica</w:t>
      </w:r>
      <w:proofErr w:type="spellEnd"/>
      <w:r w:rsidRPr="00CC343C">
        <w:rPr>
          <w:lang w:eastAsia="en-GB"/>
        </w:rPr>
        <w:t xml:space="preserve">“). </w:t>
      </w:r>
    </w:p>
    <w:p w14:paraId="3991ECE1" w14:textId="3C79BA21" w:rsidR="00CC343C" w:rsidRPr="00CC343C" w:rsidRDefault="00CC343C" w:rsidP="00CC343C">
      <w:pPr>
        <w:pStyle w:val="ListNumber"/>
        <w:numPr>
          <w:ilvl w:val="0"/>
          <w:numId w:val="0"/>
        </w:numPr>
        <w:rPr>
          <w:lang w:eastAsia="en-GB"/>
        </w:rPr>
      </w:pPr>
      <w:r w:rsidRPr="00CC343C">
        <w:rPr>
          <w:lang w:eastAsia="en-GB"/>
        </w:rPr>
        <w:t>In diesem Zusammenhang verfügt die GD INTPA über langjährige</w:t>
      </w:r>
      <w:r w:rsidR="00650DB5">
        <w:rPr>
          <w:lang w:eastAsia="en-GB"/>
        </w:rPr>
        <w:t xml:space="preserve"> Expertise</w:t>
      </w:r>
      <w:r w:rsidRPr="00CC343C">
        <w:rPr>
          <w:lang w:eastAsia="en-GB"/>
        </w:rPr>
        <w:t xml:space="preserve"> in den Bereichen Wälder und </w:t>
      </w:r>
      <w:r w:rsidR="003F3D4C">
        <w:rPr>
          <w:lang w:eastAsia="en-GB"/>
        </w:rPr>
        <w:t>Biodiversität</w:t>
      </w:r>
      <w:r w:rsidRPr="00CC343C">
        <w:rPr>
          <w:lang w:eastAsia="en-GB"/>
        </w:rPr>
        <w:t>. Sie ersucht daher um die Ernennung eines</w:t>
      </w:r>
      <w:r w:rsidR="003F3D4C">
        <w:rPr>
          <w:lang w:eastAsia="en-GB"/>
        </w:rPr>
        <w:t>/-r</w:t>
      </w:r>
      <w:r w:rsidRPr="00CC343C">
        <w:rPr>
          <w:lang w:eastAsia="en-GB"/>
        </w:rPr>
        <w:t xml:space="preserve"> </w:t>
      </w:r>
      <w:r w:rsidR="003F3D4C" w:rsidRPr="00CC343C">
        <w:rPr>
          <w:lang w:eastAsia="en-GB"/>
        </w:rPr>
        <w:t>Abgeordneten</w:t>
      </w:r>
      <w:r w:rsidRPr="00CC343C">
        <w:rPr>
          <w:lang w:eastAsia="en-GB"/>
        </w:rPr>
        <w:t xml:space="preserve"> </w:t>
      </w:r>
      <w:r w:rsidR="003F3D4C">
        <w:rPr>
          <w:lang w:eastAsia="en-GB"/>
        </w:rPr>
        <w:t>N</w:t>
      </w:r>
      <w:r w:rsidRPr="00CC343C">
        <w:rPr>
          <w:lang w:eastAsia="en-GB"/>
        </w:rPr>
        <w:t xml:space="preserve">ationalen Sachverständigen (ANS) </w:t>
      </w:r>
      <w:r w:rsidR="00650DB5">
        <w:rPr>
          <w:lang w:eastAsia="en-GB"/>
        </w:rPr>
        <w:t xml:space="preserve">insbesondere </w:t>
      </w:r>
      <w:r w:rsidR="000F2F70">
        <w:rPr>
          <w:lang w:eastAsia="en-GB"/>
        </w:rPr>
        <w:t>für die</w:t>
      </w:r>
      <w:r w:rsidR="003F3D4C" w:rsidRPr="00CC343C">
        <w:rPr>
          <w:lang w:eastAsia="en-GB"/>
        </w:rPr>
        <w:t xml:space="preserve"> technische Beratung</w:t>
      </w:r>
      <w:r w:rsidRPr="00CC343C">
        <w:rPr>
          <w:lang w:eastAsia="en-GB"/>
        </w:rPr>
        <w:t xml:space="preserve"> und operative Unterstützung </w:t>
      </w:r>
      <w:r w:rsidR="00B67D91">
        <w:rPr>
          <w:lang w:eastAsia="en-GB"/>
        </w:rPr>
        <w:t xml:space="preserve">bezüglich </w:t>
      </w:r>
      <w:r w:rsidR="000F2F70">
        <w:rPr>
          <w:lang w:eastAsia="en-GB"/>
        </w:rPr>
        <w:t>der</w:t>
      </w:r>
      <w:r w:rsidRPr="00CC343C">
        <w:rPr>
          <w:lang w:eastAsia="en-GB"/>
        </w:rPr>
        <w:t xml:space="preserve"> Entwicklung des Investitionsportfolios von INTPA in </w:t>
      </w:r>
      <w:r w:rsidR="00650DB5">
        <w:rPr>
          <w:lang w:eastAsia="en-GB"/>
        </w:rPr>
        <w:t>diesen</w:t>
      </w:r>
      <w:r w:rsidR="00650DB5" w:rsidRPr="00CC343C">
        <w:rPr>
          <w:lang w:eastAsia="en-GB"/>
        </w:rPr>
        <w:t xml:space="preserve"> </w:t>
      </w:r>
      <w:r w:rsidRPr="00CC343C">
        <w:rPr>
          <w:lang w:eastAsia="en-GB"/>
        </w:rPr>
        <w:t xml:space="preserve">Bereichen. </w:t>
      </w:r>
    </w:p>
    <w:p w14:paraId="2E393B4C" w14:textId="77777777" w:rsidR="00CC343C" w:rsidRPr="000F2F70" w:rsidRDefault="00CC343C" w:rsidP="00CC343C">
      <w:pPr>
        <w:pStyle w:val="ListNumber"/>
        <w:numPr>
          <w:ilvl w:val="0"/>
          <w:numId w:val="0"/>
        </w:numPr>
        <w:rPr>
          <w:i/>
          <w:iCs/>
          <w:lang w:eastAsia="en-GB"/>
        </w:rPr>
      </w:pPr>
      <w:r w:rsidRPr="000F2F70">
        <w:rPr>
          <w:i/>
          <w:iCs/>
          <w:lang w:eastAsia="en-GB"/>
        </w:rPr>
        <w:t>Beschreibung der Pflichten</w:t>
      </w:r>
    </w:p>
    <w:p w14:paraId="7028C952" w14:textId="19CA1956" w:rsidR="00636B0C" w:rsidRDefault="00636B0C" w:rsidP="00C974CC">
      <w:pPr>
        <w:pStyle w:val="ListNumber"/>
        <w:numPr>
          <w:ilvl w:val="0"/>
          <w:numId w:val="23"/>
        </w:numPr>
        <w:rPr>
          <w:lang w:eastAsia="en-GB"/>
        </w:rPr>
      </w:pPr>
      <w:r>
        <w:rPr>
          <w:lang w:eastAsia="en-GB"/>
        </w:rPr>
        <w:t xml:space="preserve">Beitrag zur Entwicklung von Investitionspolitiken und -strategien für Wälder und Biodiversität im Einklang mit den </w:t>
      </w:r>
      <w:r w:rsidR="00C974CC">
        <w:rPr>
          <w:lang w:eastAsia="en-GB"/>
        </w:rPr>
        <w:t>globalen Nachhaltigkeitszielen</w:t>
      </w:r>
      <w:r>
        <w:rPr>
          <w:lang w:eastAsia="en-GB"/>
        </w:rPr>
        <w:t xml:space="preserve">, </w:t>
      </w:r>
      <w:r w:rsidR="00C974CC">
        <w:rPr>
          <w:lang w:eastAsia="en-GB"/>
        </w:rPr>
        <w:t>einschließlich der Sicherstellung eines grundlegenden Verständnisses für</w:t>
      </w:r>
      <w:r>
        <w:rPr>
          <w:lang w:eastAsia="en-GB"/>
        </w:rPr>
        <w:t xml:space="preserve"> Finanzinstrumente </w:t>
      </w:r>
      <w:r w:rsidR="00C974CC">
        <w:rPr>
          <w:lang w:eastAsia="en-GB"/>
        </w:rPr>
        <w:t xml:space="preserve">wie </w:t>
      </w:r>
      <w:r>
        <w:rPr>
          <w:lang w:eastAsia="en-GB"/>
        </w:rPr>
        <w:t xml:space="preserve">Garantien, </w:t>
      </w:r>
      <w:r w:rsidR="00C974CC">
        <w:rPr>
          <w:lang w:eastAsia="en-GB"/>
        </w:rPr>
        <w:t>Blending</w:t>
      </w:r>
      <w:r>
        <w:rPr>
          <w:lang w:eastAsia="en-GB"/>
        </w:rPr>
        <w:t xml:space="preserve">, Eigenkapital, Erstverluststrukturen, Risikoteilungsmechanismen </w:t>
      </w:r>
      <w:r w:rsidR="00C974CC">
        <w:rPr>
          <w:lang w:eastAsia="en-GB"/>
        </w:rPr>
        <w:t>sowie</w:t>
      </w:r>
      <w:r>
        <w:rPr>
          <w:lang w:eastAsia="en-GB"/>
        </w:rPr>
        <w:t xml:space="preserve"> Investitionskonzepte und deren Anwendung </w:t>
      </w:r>
      <w:r w:rsidR="00C974CC">
        <w:rPr>
          <w:lang w:eastAsia="en-GB"/>
        </w:rPr>
        <w:t xml:space="preserve">in </w:t>
      </w:r>
      <w:r>
        <w:rPr>
          <w:lang w:eastAsia="en-GB"/>
        </w:rPr>
        <w:t>der Entwicklungsfinanzierung für Wälder und Biodiversität</w:t>
      </w:r>
      <w:r w:rsidR="0075491A">
        <w:rPr>
          <w:lang w:eastAsia="en-GB"/>
        </w:rPr>
        <w:t>;</w:t>
      </w:r>
      <w:r>
        <w:rPr>
          <w:lang w:eastAsia="en-GB"/>
        </w:rPr>
        <w:t xml:space="preserve"> </w:t>
      </w:r>
    </w:p>
    <w:p w14:paraId="67C033B7" w14:textId="43317FF0" w:rsidR="00636B0C" w:rsidRDefault="00636B0C" w:rsidP="00C974CC">
      <w:pPr>
        <w:pStyle w:val="ListNumber"/>
        <w:numPr>
          <w:ilvl w:val="0"/>
          <w:numId w:val="23"/>
        </w:numPr>
        <w:rPr>
          <w:lang w:eastAsia="en-GB"/>
        </w:rPr>
      </w:pPr>
      <w:r>
        <w:rPr>
          <w:lang w:eastAsia="en-GB"/>
        </w:rPr>
        <w:t>Fachliche Beratung und Analyse zu Finanzinstrumenten und Investitionspolitiken</w:t>
      </w:r>
      <w:r w:rsidR="009A2D51">
        <w:rPr>
          <w:lang w:eastAsia="en-GB"/>
        </w:rPr>
        <w:t xml:space="preserve"> und die </w:t>
      </w:r>
      <w:r>
        <w:rPr>
          <w:lang w:eastAsia="en-GB"/>
        </w:rPr>
        <w:t xml:space="preserve">Förderung der Integration </w:t>
      </w:r>
      <w:r w:rsidR="00A10905">
        <w:rPr>
          <w:lang w:eastAsia="en-GB"/>
        </w:rPr>
        <w:t>von Sektoren der Umwelt und</w:t>
      </w:r>
      <w:r w:rsidR="009A2D51">
        <w:rPr>
          <w:lang w:eastAsia="en-GB"/>
        </w:rPr>
        <w:t xml:space="preserve"> der</w:t>
      </w:r>
      <w:r w:rsidR="00A10905">
        <w:rPr>
          <w:lang w:eastAsia="en-GB"/>
        </w:rPr>
        <w:t xml:space="preserve"> natürliche</w:t>
      </w:r>
      <w:r w:rsidR="009A2D51">
        <w:rPr>
          <w:lang w:eastAsia="en-GB"/>
        </w:rPr>
        <w:t>n</w:t>
      </w:r>
      <w:r w:rsidR="00A10905">
        <w:rPr>
          <w:lang w:eastAsia="en-GB"/>
        </w:rPr>
        <w:t xml:space="preserve"> Ressourcen</w:t>
      </w:r>
      <w:r w:rsidR="009A2D51">
        <w:rPr>
          <w:lang w:eastAsia="en-GB"/>
        </w:rPr>
        <w:t xml:space="preserve"> darin,</w:t>
      </w:r>
      <w:r w:rsidR="00A10905">
        <w:rPr>
          <w:lang w:eastAsia="en-GB"/>
        </w:rPr>
        <w:t xml:space="preserve"> Einbindung ökologischer Aspekte in alle relevanten Bereiche (</w:t>
      </w:r>
      <w:r w:rsidR="0075491A">
        <w:rPr>
          <w:lang w:eastAsia="en-GB"/>
        </w:rPr>
        <w:t>„Mainstreaming“</w:t>
      </w:r>
      <w:r w:rsidR="00A10905">
        <w:rPr>
          <w:lang w:eastAsia="en-GB"/>
        </w:rPr>
        <w:t>)</w:t>
      </w:r>
      <w:r w:rsidR="0075491A">
        <w:rPr>
          <w:lang w:eastAsia="en-GB"/>
        </w:rPr>
        <w:t xml:space="preserve"> </w:t>
      </w:r>
      <w:r>
        <w:rPr>
          <w:lang w:eastAsia="en-GB"/>
        </w:rPr>
        <w:t xml:space="preserve">und </w:t>
      </w:r>
      <w:r w:rsidR="00A10905">
        <w:rPr>
          <w:lang w:eastAsia="en-GB"/>
        </w:rPr>
        <w:t xml:space="preserve">Sicherstellung </w:t>
      </w:r>
      <w:r>
        <w:rPr>
          <w:lang w:eastAsia="en-GB"/>
        </w:rPr>
        <w:t xml:space="preserve">der uneingeschränkten Einhaltung des Grundsatzes </w:t>
      </w:r>
      <w:r w:rsidR="0075491A">
        <w:rPr>
          <w:lang w:eastAsia="en-GB"/>
        </w:rPr>
        <w:t xml:space="preserve">„Do </w:t>
      </w:r>
      <w:proofErr w:type="spellStart"/>
      <w:r w:rsidR="0075491A">
        <w:rPr>
          <w:lang w:eastAsia="en-GB"/>
        </w:rPr>
        <w:t>No</w:t>
      </w:r>
      <w:proofErr w:type="spellEnd"/>
      <w:r w:rsidR="0075491A">
        <w:rPr>
          <w:lang w:eastAsia="en-GB"/>
        </w:rPr>
        <w:t xml:space="preserve"> </w:t>
      </w:r>
      <w:proofErr w:type="spellStart"/>
      <w:r w:rsidR="0075491A">
        <w:rPr>
          <w:lang w:eastAsia="en-GB"/>
        </w:rPr>
        <w:t>Significant</w:t>
      </w:r>
      <w:proofErr w:type="spellEnd"/>
      <w:r w:rsidR="0075491A">
        <w:rPr>
          <w:lang w:eastAsia="en-GB"/>
        </w:rPr>
        <w:t xml:space="preserve"> Harm“;</w:t>
      </w:r>
    </w:p>
    <w:p w14:paraId="538CE718" w14:textId="1592978B" w:rsidR="00636B0C" w:rsidRDefault="00636B0C" w:rsidP="00C974CC">
      <w:pPr>
        <w:pStyle w:val="ListNumber"/>
        <w:numPr>
          <w:ilvl w:val="0"/>
          <w:numId w:val="23"/>
        </w:numPr>
        <w:rPr>
          <w:lang w:eastAsia="en-GB"/>
        </w:rPr>
      </w:pPr>
      <w:r>
        <w:rPr>
          <w:lang w:eastAsia="en-GB"/>
        </w:rPr>
        <w:t xml:space="preserve">Entwicklung und Anwendung von Finanzanalyse- und Strukturierungstechniken für </w:t>
      </w:r>
      <w:r w:rsidR="00A10905">
        <w:rPr>
          <w:lang w:eastAsia="en-GB"/>
        </w:rPr>
        <w:t xml:space="preserve">Blending </w:t>
      </w:r>
      <w:r>
        <w:rPr>
          <w:lang w:eastAsia="en-GB"/>
        </w:rPr>
        <w:t>Vorhaben</w:t>
      </w:r>
      <w:r w:rsidR="0075491A">
        <w:rPr>
          <w:lang w:eastAsia="en-GB"/>
        </w:rPr>
        <w:t>,</w:t>
      </w:r>
      <w:r>
        <w:rPr>
          <w:lang w:eastAsia="en-GB"/>
        </w:rPr>
        <w:t xml:space="preserve"> um sicherzustellen, dass </w:t>
      </w:r>
      <w:r w:rsidR="00A10905">
        <w:rPr>
          <w:lang w:eastAsia="en-GB"/>
        </w:rPr>
        <w:t>I</w:t>
      </w:r>
      <w:r>
        <w:rPr>
          <w:lang w:eastAsia="en-GB"/>
        </w:rPr>
        <w:t>nvestitionsinstrumente wirksam eingesetzt werden</w:t>
      </w:r>
      <w:r w:rsidR="0075491A">
        <w:rPr>
          <w:lang w:eastAsia="en-GB"/>
        </w:rPr>
        <w:t xml:space="preserve"> für die Mobilisierung privater Finanzierung</w:t>
      </w:r>
      <w:r>
        <w:rPr>
          <w:lang w:eastAsia="en-GB"/>
        </w:rPr>
        <w:t xml:space="preserve"> </w:t>
      </w:r>
      <w:r w:rsidR="0075491A">
        <w:rPr>
          <w:lang w:eastAsia="en-GB"/>
        </w:rPr>
        <w:t xml:space="preserve">und </w:t>
      </w:r>
      <w:r w:rsidR="00A10905">
        <w:rPr>
          <w:lang w:eastAsia="en-GB"/>
        </w:rPr>
        <w:t>im Sinne der globalen Nachhaltigkeitsziele</w:t>
      </w:r>
      <w:r w:rsidR="0075491A">
        <w:rPr>
          <w:lang w:eastAsia="en-GB"/>
        </w:rPr>
        <w:t>;</w:t>
      </w:r>
      <w:r>
        <w:rPr>
          <w:lang w:eastAsia="en-GB"/>
        </w:rPr>
        <w:t xml:space="preserve"> </w:t>
      </w:r>
    </w:p>
    <w:p w14:paraId="5F8A67F9" w14:textId="7F8335D9" w:rsidR="00636B0C" w:rsidRDefault="00636B0C" w:rsidP="00C974CC">
      <w:pPr>
        <w:pStyle w:val="ListNumber"/>
        <w:numPr>
          <w:ilvl w:val="0"/>
          <w:numId w:val="23"/>
        </w:numPr>
        <w:rPr>
          <w:lang w:eastAsia="en-GB"/>
        </w:rPr>
      </w:pPr>
      <w:r>
        <w:rPr>
          <w:lang w:eastAsia="en-GB"/>
        </w:rPr>
        <w:t>Aufbau und Pflege von Beziehungen zu Akteuren des Finanzsektors und de</w:t>
      </w:r>
      <w:r w:rsidR="0075491A">
        <w:rPr>
          <w:lang w:eastAsia="en-GB"/>
        </w:rPr>
        <w:t>r Privatwirtschaft</w:t>
      </w:r>
      <w:r>
        <w:rPr>
          <w:lang w:eastAsia="en-GB"/>
        </w:rPr>
        <w:t xml:space="preserve"> </w:t>
      </w:r>
      <w:r w:rsidR="00A10905">
        <w:rPr>
          <w:lang w:eastAsia="en-GB"/>
        </w:rPr>
        <w:t xml:space="preserve">von Bedeutung </w:t>
      </w:r>
      <w:r>
        <w:rPr>
          <w:lang w:eastAsia="en-GB"/>
        </w:rPr>
        <w:t xml:space="preserve">für </w:t>
      </w:r>
      <w:r w:rsidR="009A2D51">
        <w:rPr>
          <w:lang w:eastAsia="en-GB"/>
        </w:rPr>
        <w:t xml:space="preserve">den Wald- und Biodiversitätssektor innerhalb der </w:t>
      </w:r>
      <w:r>
        <w:rPr>
          <w:lang w:eastAsia="en-GB"/>
        </w:rPr>
        <w:t>EU als auch in Partnerländern</w:t>
      </w:r>
      <w:r w:rsidR="0075491A">
        <w:rPr>
          <w:lang w:eastAsia="en-GB"/>
        </w:rPr>
        <w:t>;</w:t>
      </w:r>
    </w:p>
    <w:p w14:paraId="5BC396A5" w14:textId="52D09372" w:rsidR="00636B0C" w:rsidRDefault="00636B0C" w:rsidP="00C974CC">
      <w:pPr>
        <w:pStyle w:val="ListNumber"/>
        <w:numPr>
          <w:ilvl w:val="0"/>
          <w:numId w:val="23"/>
        </w:numPr>
        <w:rPr>
          <w:lang w:eastAsia="en-GB"/>
        </w:rPr>
      </w:pPr>
      <w:r>
        <w:rPr>
          <w:lang w:eastAsia="en-GB"/>
        </w:rPr>
        <w:t>Aufbau und Pflege von Beziehungen zu den europäischen Entwicklungsfinanzierungsinstitutionen</w:t>
      </w:r>
      <w:r w:rsidR="00A10905">
        <w:rPr>
          <w:lang w:eastAsia="en-GB"/>
        </w:rPr>
        <w:t xml:space="preserve"> zur Mitgestaltung</w:t>
      </w:r>
      <w:r>
        <w:rPr>
          <w:lang w:eastAsia="en-GB"/>
        </w:rPr>
        <w:t xml:space="preserve"> </w:t>
      </w:r>
      <w:r w:rsidR="00A10905">
        <w:rPr>
          <w:lang w:eastAsia="en-GB"/>
        </w:rPr>
        <w:t xml:space="preserve">von </w:t>
      </w:r>
      <w:r>
        <w:rPr>
          <w:lang w:eastAsia="en-GB"/>
        </w:rPr>
        <w:t xml:space="preserve">Investitionsstrategien </w:t>
      </w:r>
      <w:r w:rsidR="00A10905">
        <w:rPr>
          <w:lang w:eastAsia="en-GB"/>
        </w:rPr>
        <w:t>und</w:t>
      </w:r>
      <w:r>
        <w:rPr>
          <w:lang w:eastAsia="en-GB"/>
        </w:rPr>
        <w:t xml:space="preserve"> Finanzierungsbeschlüsse</w:t>
      </w:r>
      <w:r w:rsidR="00A10905">
        <w:rPr>
          <w:lang w:eastAsia="en-GB"/>
        </w:rPr>
        <w:t>n</w:t>
      </w:r>
      <w:r>
        <w:rPr>
          <w:lang w:eastAsia="en-GB"/>
        </w:rPr>
        <w:t xml:space="preserve"> </w:t>
      </w:r>
      <w:r w:rsidR="00A10905">
        <w:rPr>
          <w:lang w:eastAsia="en-GB"/>
        </w:rPr>
        <w:t xml:space="preserve">im Einklang </w:t>
      </w:r>
      <w:r>
        <w:rPr>
          <w:lang w:eastAsia="en-GB"/>
        </w:rPr>
        <w:t>mit den Prioritäten von Global Gateway und seinem 360</w:t>
      </w:r>
      <w:r w:rsidR="0075491A">
        <w:rPr>
          <w:lang w:eastAsia="en-GB"/>
        </w:rPr>
        <w:t>-Grad</w:t>
      </w:r>
      <w:r>
        <w:rPr>
          <w:lang w:eastAsia="en-GB"/>
        </w:rPr>
        <w:t>-</w:t>
      </w:r>
      <w:r w:rsidR="0034365A">
        <w:rPr>
          <w:lang w:eastAsia="en-GB"/>
        </w:rPr>
        <w:t>Ansatz;</w:t>
      </w:r>
    </w:p>
    <w:p w14:paraId="797713F3" w14:textId="25B79867" w:rsidR="00636B0C" w:rsidRDefault="009A2D51" w:rsidP="00C974CC">
      <w:pPr>
        <w:pStyle w:val="ListNumber"/>
        <w:numPr>
          <w:ilvl w:val="0"/>
          <w:numId w:val="23"/>
        </w:numPr>
        <w:rPr>
          <w:lang w:eastAsia="en-GB"/>
        </w:rPr>
      </w:pPr>
      <w:r>
        <w:rPr>
          <w:lang w:eastAsia="en-GB"/>
        </w:rPr>
        <w:t>Sicherstellung</w:t>
      </w:r>
      <w:r w:rsidR="00636B0C">
        <w:rPr>
          <w:lang w:eastAsia="en-GB"/>
        </w:rPr>
        <w:t>, dass Investitionsvorhaben mit einschlägigen Rechtsrahmen, Leitlinien und vertraglichen Anforderungen im Einklang stehen, einschließlich Beratung und Analyse</w:t>
      </w:r>
      <w:r w:rsidR="00F60B7B">
        <w:rPr>
          <w:lang w:eastAsia="en-GB"/>
        </w:rPr>
        <w:t xml:space="preserve"> über den</w:t>
      </w:r>
      <w:r w:rsidR="00636B0C">
        <w:rPr>
          <w:lang w:eastAsia="en-GB"/>
        </w:rPr>
        <w:t xml:space="preserve"> gesamten Projektzyklus </w:t>
      </w:r>
      <w:r w:rsidR="00F60B7B">
        <w:rPr>
          <w:lang w:eastAsia="en-GB"/>
        </w:rPr>
        <w:t>von Blending</w:t>
      </w:r>
      <w:r>
        <w:rPr>
          <w:lang w:eastAsia="en-GB"/>
        </w:rPr>
        <w:t>o</w:t>
      </w:r>
      <w:r w:rsidR="00F60B7B">
        <w:rPr>
          <w:lang w:eastAsia="en-GB"/>
        </w:rPr>
        <w:t>perationen</w:t>
      </w:r>
      <w:r w:rsidR="00636B0C">
        <w:rPr>
          <w:lang w:eastAsia="en-GB"/>
        </w:rPr>
        <w:t xml:space="preserve"> und Garantien</w:t>
      </w:r>
      <w:r>
        <w:rPr>
          <w:lang w:eastAsia="en-GB"/>
        </w:rPr>
        <w:t xml:space="preserve"> sowie</w:t>
      </w:r>
      <w:r w:rsidR="00636B0C">
        <w:rPr>
          <w:lang w:eastAsia="en-GB"/>
        </w:rPr>
        <w:t xml:space="preserve"> </w:t>
      </w:r>
      <w:r w:rsidR="00F60B7B">
        <w:rPr>
          <w:lang w:eastAsia="en-GB"/>
        </w:rPr>
        <w:t xml:space="preserve">Bereitstellung fachlicher Unterstützung </w:t>
      </w:r>
      <w:r>
        <w:rPr>
          <w:lang w:eastAsia="en-GB"/>
        </w:rPr>
        <w:t>im</w:t>
      </w:r>
      <w:r w:rsidR="00636B0C">
        <w:rPr>
          <w:lang w:eastAsia="en-GB"/>
        </w:rPr>
        <w:t xml:space="preserve"> Vertragsmanagement und </w:t>
      </w:r>
      <w:r w:rsidR="00F60B7B">
        <w:rPr>
          <w:lang w:eastAsia="en-GB"/>
        </w:rPr>
        <w:t>gegebenenfalls notwendiger</w:t>
      </w:r>
      <w:r w:rsidR="00636B0C">
        <w:rPr>
          <w:lang w:eastAsia="en-GB"/>
        </w:rPr>
        <w:t xml:space="preserve"> Streitbeilegung</w:t>
      </w:r>
      <w:r w:rsidR="00F60B7B">
        <w:rPr>
          <w:lang w:eastAsia="en-GB"/>
        </w:rPr>
        <w:t>sprozesse</w:t>
      </w:r>
      <w:r w:rsidR="0075491A">
        <w:rPr>
          <w:lang w:eastAsia="en-GB"/>
        </w:rPr>
        <w:t>;</w:t>
      </w:r>
    </w:p>
    <w:p w14:paraId="68455393" w14:textId="34FF5044" w:rsidR="00636B0C" w:rsidRDefault="00636B0C" w:rsidP="00C974CC">
      <w:pPr>
        <w:pStyle w:val="ListNumber"/>
        <w:numPr>
          <w:ilvl w:val="0"/>
          <w:numId w:val="23"/>
        </w:numPr>
        <w:rPr>
          <w:lang w:eastAsia="en-GB"/>
        </w:rPr>
      </w:pPr>
      <w:r>
        <w:rPr>
          <w:lang w:eastAsia="en-GB"/>
        </w:rPr>
        <w:lastRenderedPageBreak/>
        <w:t xml:space="preserve">Analyse der politischen Entwicklungen auf internationaler und </w:t>
      </w:r>
      <w:r w:rsidR="009A2D51">
        <w:rPr>
          <w:lang w:eastAsia="en-GB"/>
        </w:rPr>
        <w:t xml:space="preserve">europäischer </w:t>
      </w:r>
      <w:r>
        <w:rPr>
          <w:lang w:eastAsia="en-GB"/>
        </w:rPr>
        <w:t xml:space="preserve">Ebene im Zusammenhang mit der Finanzierung von </w:t>
      </w:r>
      <w:r w:rsidR="009A2D51">
        <w:rPr>
          <w:lang w:eastAsia="en-GB"/>
        </w:rPr>
        <w:t xml:space="preserve">Biodiversität und </w:t>
      </w:r>
      <w:r>
        <w:rPr>
          <w:lang w:eastAsia="en-GB"/>
        </w:rPr>
        <w:t>Wäldern sowie Daten und Trends – einschließlich Handel, Bioökonomie, naturbasierte Lösungen als Infrastruktur und Kreislaufwirtschaft</w:t>
      </w:r>
      <w:r w:rsidR="0075491A">
        <w:rPr>
          <w:lang w:eastAsia="en-GB"/>
        </w:rPr>
        <w:t>;</w:t>
      </w:r>
    </w:p>
    <w:p w14:paraId="46A429CF" w14:textId="7C7A44F5" w:rsidR="00636B0C" w:rsidRDefault="00636B0C" w:rsidP="00C974CC">
      <w:pPr>
        <w:pStyle w:val="ListNumber"/>
        <w:numPr>
          <w:ilvl w:val="0"/>
          <w:numId w:val="23"/>
        </w:numPr>
        <w:rPr>
          <w:lang w:eastAsia="en-GB"/>
        </w:rPr>
      </w:pPr>
      <w:r>
        <w:rPr>
          <w:lang w:eastAsia="en-GB"/>
        </w:rPr>
        <w:t>Beitrag zur strategischen Ausrichtung der Programmplanung, um sicherzustellen, dass Investitionsinitiativen</w:t>
      </w:r>
      <w:r w:rsidR="00F60B7B">
        <w:rPr>
          <w:lang w:eastAsia="en-GB"/>
        </w:rPr>
        <w:t xml:space="preserve"> im Einklang mit</w:t>
      </w:r>
      <w:r>
        <w:rPr>
          <w:lang w:eastAsia="en-GB"/>
        </w:rPr>
        <w:t xml:space="preserve"> Global</w:t>
      </w:r>
      <w:r w:rsidR="0075491A">
        <w:rPr>
          <w:lang w:eastAsia="en-GB"/>
        </w:rPr>
        <w:t xml:space="preserve"> Gateway</w:t>
      </w:r>
      <w:r>
        <w:rPr>
          <w:lang w:eastAsia="en-GB"/>
        </w:rPr>
        <w:t xml:space="preserve"> und </w:t>
      </w:r>
      <w:r w:rsidR="00F60B7B">
        <w:rPr>
          <w:lang w:eastAsia="en-GB"/>
        </w:rPr>
        <w:t>den global Nachhaltigkeitszielen</w:t>
      </w:r>
      <w:r>
        <w:rPr>
          <w:lang w:eastAsia="en-GB"/>
        </w:rPr>
        <w:t xml:space="preserve"> in den Bereichen Wälder und </w:t>
      </w:r>
      <w:r w:rsidR="0075491A">
        <w:rPr>
          <w:lang w:eastAsia="en-GB"/>
        </w:rPr>
        <w:t>Biodiversität</w:t>
      </w:r>
      <w:r>
        <w:rPr>
          <w:lang w:eastAsia="en-GB"/>
        </w:rPr>
        <w:t xml:space="preserve"> </w:t>
      </w:r>
      <w:r w:rsidR="00F60B7B">
        <w:rPr>
          <w:lang w:eastAsia="en-GB"/>
        </w:rPr>
        <w:t>stehen</w:t>
      </w:r>
      <w:r w:rsidR="0075491A">
        <w:rPr>
          <w:lang w:eastAsia="en-GB"/>
        </w:rPr>
        <w:t>;</w:t>
      </w:r>
    </w:p>
    <w:p w14:paraId="22E4CA42" w14:textId="2033C0DB" w:rsidR="00636B0C" w:rsidRDefault="00636B0C" w:rsidP="00C974CC">
      <w:pPr>
        <w:pStyle w:val="ListNumber"/>
        <w:numPr>
          <w:ilvl w:val="0"/>
          <w:numId w:val="23"/>
        </w:numPr>
        <w:rPr>
          <w:lang w:eastAsia="en-GB"/>
        </w:rPr>
      </w:pPr>
      <w:r>
        <w:rPr>
          <w:lang w:eastAsia="en-GB"/>
        </w:rPr>
        <w:t xml:space="preserve">Beitrag zur politischen und </w:t>
      </w:r>
      <w:r w:rsidR="00875AA2">
        <w:rPr>
          <w:lang w:eastAsia="en-GB"/>
        </w:rPr>
        <w:t xml:space="preserve">gesetzgebenden </w:t>
      </w:r>
      <w:r>
        <w:rPr>
          <w:lang w:eastAsia="en-GB"/>
        </w:rPr>
        <w:t xml:space="preserve">Arbeit der Kommission in den Bereichen </w:t>
      </w:r>
      <w:r w:rsidR="00CB5E6E">
        <w:rPr>
          <w:lang w:eastAsia="en-GB"/>
        </w:rPr>
        <w:t>Biodiversität</w:t>
      </w:r>
      <w:r>
        <w:rPr>
          <w:lang w:eastAsia="en-GB"/>
        </w:rPr>
        <w:t xml:space="preserve"> und Wälder und Unterstützung bei der Entwicklung von Strategien und Ansätzen, die sowohl mit der EU-Politik als auch mit der internationalen Agenda im Einklang stehen, unter gebührender Berücksichtigung </w:t>
      </w:r>
      <w:r w:rsidR="00875AA2">
        <w:rPr>
          <w:lang w:eastAsia="en-GB"/>
        </w:rPr>
        <w:t>ihrer</w:t>
      </w:r>
      <w:r>
        <w:rPr>
          <w:lang w:eastAsia="en-GB"/>
        </w:rPr>
        <w:t xml:space="preserve"> Auswirkungen auf Drittländer</w:t>
      </w:r>
      <w:r w:rsidR="0034365A">
        <w:rPr>
          <w:lang w:eastAsia="en-GB"/>
        </w:rPr>
        <w:t>;</w:t>
      </w:r>
      <w:r>
        <w:rPr>
          <w:lang w:eastAsia="en-GB"/>
        </w:rPr>
        <w:t xml:space="preserve"> </w:t>
      </w:r>
    </w:p>
    <w:p w14:paraId="1557E4F9" w14:textId="3431224A" w:rsidR="00CC343C" w:rsidRPr="00636B0C" w:rsidRDefault="00636B0C" w:rsidP="00C974CC">
      <w:pPr>
        <w:pStyle w:val="ListNumber"/>
        <w:numPr>
          <w:ilvl w:val="0"/>
          <w:numId w:val="23"/>
        </w:numPr>
        <w:rPr>
          <w:lang w:eastAsia="en-GB"/>
        </w:rPr>
      </w:pPr>
      <w:r>
        <w:rPr>
          <w:lang w:eastAsia="en-GB"/>
        </w:rPr>
        <w:t>Beratung der EU-Delegationen/geografische</w:t>
      </w:r>
      <w:r w:rsidR="00CB5E6E">
        <w:rPr>
          <w:lang w:eastAsia="en-GB"/>
        </w:rPr>
        <w:t>r</w:t>
      </w:r>
      <w:r>
        <w:rPr>
          <w:lang w:eastAsia="en-GB"/>
        </w:rPr>
        <w:t xml:space="preserve"> Abteilungen bei der Entwicklung günstiger Rahmenbedingungen für Unternehmen und Investitionen i</w:t>
      </w:r>
      <w:r w:rsidR="00875AA2">
        <w:rPr>
          <w:lang w:eastAsia="en-GB"/>
        </w:rPr>
        <w:t xml:space="preserve">n Biodiversität und </w:t>
      </w:r>
      <w:r w:rsidR="0034365A">
        <w:rPr>
          <w:lang w:eastAsia="en-GB"/>
        </w:rPr>
        <w:t>Wälder;</w:t>
      </w:r>
    </w:p>
    <w:p w14:paraId="27905B44" w14:textId="173CFC21" w:rsidR="00636B0C" w:rsidRPr="00636B0C" w:rsidRDefault="00636B0C" w:rsidP="00C974CC">
      <w:pPr>
        <w:pStyle w:val="ListNumber"/>
        <w:numPr>
          <w:ilvl w:val="0"/>
          <w:numId w:val="23"/>
        </w:numPr>
        <w:rPr>
          <w:lang w:eastAsia="en-GB"/>
        </w:rPr>
      </w:pPr>
      <w:r w:rsidRPr="00636B0C">
        <w:rPr>
          <w:lang w:eastAsia="en-GB"/>
        </w:rPr>
        <w:t xml:space="preserve">Unterstützung der </w:t>
      </w:r>
      <w:r w:rsidR="00CB5E6E">
        <w:rPr>
          <w:lang w:eastAsia="en-GB"/>
        </w:rPr>
        <w:t>EU-</w:t>
      </w:r>
      <w:r w:rsidRPr="00636B0C">
        <w:rPr>
          <w:lang w:eastAsia="en-GB"/>
        </w:rPr>
        <w:t xml:space="preserve">Delegationen auf Anfrage bei politischen Dialogen </w:t>
      </w:r>
      <w:r w:rsidR="00F2634E">
        <w:rPr>
          <w:lang w:eastAsia="en-GB"/>
        </w:rPr>
        <w:t>zu Biodiversität</w:t>
      </w:r>
      <w:r w:rsidRPr="00636B0C">
        <w:rPr>
          <w:lang w:eastAsia="en-GB"/>
        </w:rPr>
        <w:t xml:space="preserve"> und Wälder</w:t>
      </w:r>
      <w:r w:rsidR="00F2634E">
        <w:rPr>
          <w:lang w:eastAsia="en-GB"/>
        </w:rPr>
        <w:t>n;</w:t>
      </w:r>
      <w:r w:rsidRPr="00636B0C">
        <w:rPr>
          <w:lang w:eastAsia="en-GB"/>
        </w:rPr>
        <w:t xml:space="preserve"> Durchführung von </w:t>
      </w:r>
      <w:r w:rsidR="00F2634E">
        <w:rPr>
          <w:lang w:eastAsia="en-GB"/>
        </w:rPr>
        <w:t>Dienstreisen („</w:t>
      </w:r>
      <w:proofErr w:type="spellStart"/>
      <w:r w:rsidR="00F2634E">
        <w:rPr>
          <w:lang w:eastAsia="en-GB"/>
        </w:rPr>
        <w:t>Missions</w:t>
      </w:r>
      <w:proofErr w:type="spellEnd"/>
      <w:r w:rsidR="00F2634E">
        <w:rPr>
          <w:lang w:eastAsia="en-GB"/>
        </w:rPr>
        <w:t>“)</w:t>
      </w:r>
      <w:r w:rsidR="00F2634E" w:rsidRPr="00636B0C">
        <w:rPr>
          <w:lang w:eastAsia="en-GB"/>
        </w:rPr>
        <w:t xml:space="preserve"> </w:t>
      </w:r>
      <w:r w:rsidRPr="00636B0C">
        <w:rPr>
          <w:lang w:eastAsia="en-GB"/>
        </w:rPr>
        <w:t>in Partnerländern zur Bereitstellung finanzieller/investitionsbezogener und thematischer/politischer Unterstützung</w:t>
      </w:r>
      <w:r w:rsidR="0034365A">
        <w:rPr>
          <w:lang w:eastAsia="en-GB"/>
        </w:rPr>
        <w:t>;</w:t>
      </w:r>
      <w:r w:rsidRPr="00636B0C">
        <w:rPr>
          <w:lang w:eastAsia="en-GB"/>
        </w:rPr>
        <w:t xml:space="preserve"> </w:t>
      </w:r>
    </w:p>
    <w:p w14:paraId="2A9F57F0" w14:textId="062ED920" w:rsidR="00CC343C" w:rsidRPr="00636B0C" w:rsidRDefault="00636B0C" w:rsidP="00C974CC">
      <w:pPr>
        <w:pStyle w:val="ListNumber"/>
        <w:numPr>
          <w:ilvl w:val="0"/>
          <w:numId w:val="23"/>
        </w:numPr>
        <w:rPr>
          <w:lang w:eastAsia="en-GB"/>
        </w:rPr>
      </w:pPr>
      <w:r w:rsidRPr="00636B0C">
        <w:rPr>
          <w:lang w:eastAsia="en-GB"/>
        </w:rPr>
        <w:t>Förderung sektorspezifischer und thematischer Beziehungen innerhalb der Kommission</w:t>
      </w:r>
      <w:r w:rsidR="00F2634E">
        <w:rPr>
          <w:lang w:eastAsia="en-GB"/>
        </w:rPr>
        <w:t xml:space="preserve">, mit </w:t>
      </w:r>
      <w:r w:rsidRPr="00636B0C">
        <w:rPr>
          <w:lang w:eastAsia="en-GB"/>
        </w:rPr>
        <w:t>andere</w:t>
      </w:r>
      <w:r w:rsidR="00F2634E">
        <w:rPr>
          <w:lang w:eastAsia="en-GB"/>
        </w:rPr>
        <w:t>n</w:t>
      </w:r>
      <w:r w:rsidRPr="00636B0C">
        <w:rPr>
          <w:lang w:eastAsia="en-GB"/>
        </w:rPr>
        <w:t xml:space="preserve"> EU-Organe</w:t>
      </w:r>
      <w:r w:rsidR="00F2634E">
        <w:rPr>
          <w:lang w:eastAsia="en-GB"/>
        </w:rPr>
        <w:t>n</w:t>
      </w:r>
      <w:r w:rsidRPr="00636B0C">
        <w:rPr>
          <w:lang w:eastAsia="en-GB"/>
        </w:rPr>
        <w:t>, de</w:t>
      </w:r>
      <w:r w:rsidR="00F2634E">
        <w:rPr>
          <w:lang w:eastAsia="en-GB"/>
        </w:rPr>
        <w:t>n</w:t>
      </w:r>
      <w:r w:rsidR="00CB5E6E">
        <w:rPr>
          <w:lang w:eastAsia="en-GB"/>
        </w:rPr>
        <w:t xml:space="preserve"> EU-</w:t>
      </w:r>
      <w:r w:rsidRPr="00636B0C">
        <w:rPr>
          <w:lang w:eastAsia="en-GB"/>
        </w:rPr>
        <w:t xml:space="preserve">Mitgliedstaaten </w:t>
      </w:r>
      <w:r w:rsidR="00F2634E">
        <w:rPr>
          <w:lang w:eastAsia="en-GB"/>
        </w:rPr>
        <w:t>sowie</w:t>
      </w:r>
      <w:r w:rsidRPr="00636B0C">
        <w:rPr>
          <w:lang w:eastAsia="en-GB"/>
        </w:rPr>
        <w:t xml:space="preserve"> externe</w:t>
      </w:r>
      <w:r w:rsidR="00F2634E">
        <w:rPr>
          <w:lang w:eastAsia="en-GB"/>
        </w:rPr>
        <w:t>n</w:t>
      </w:r>
      <w:r w:rsidRPr="00636B0C">
        <w:rPr>
          <w:lang w:eastAsia="en-GB"/>
        </w:rPr>
        <w:t xml:space="preserve"> Interessenträger</w:t>
      </w:r>
      <w:r w:rsidR="00F2634E">
        <w:rPr>
          <w:lang w:eastAsia="en-GB"/>
        </w:rPr>
        <w:t>n</w:t>
      </w:r>
      <w:r>
        <w:rPr>
          <w:lang w:eastAsia="en-GB"/>
        </w:rPr>
        <w:t>.</w:t>
      </w:r>
    </w:p>
    <w:p w14:paraId="3A85A3FD" w14:textId="77777777" w:rsidR="00CC343C" w:rsidRDefault="00CC343C" w:rsidP="00803007">
      <w:pPr>
        <w:pStyle w:val="ListNumber"/>
        <w:numPr>
          <w:ilvl w:val="0"/>
          <w:numId w:val="0"/>
        </w:numPr>
        <w:ind w:left="709" w:hanging="709"/>
        <w:rPr>
          <w:b/>
          <w:bCs/>
          <w:lang w:eastAsia="en-GB"/>
        </w:rPr>
      </w:pPr>
    </w:p>
    <w:p w14:paraId="7BDE8AFF" w14:textId="373C1F2B"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p w14:paraId="60FE082B" w14:textId="77777777" w:rsidR="00CB5E6E" w:rsidRPr="00CB5E6E" w:rsidRDefault="00CB5E6E" w:rsidP="00CB5E6E">
      <w:pPr>
        <w:pStyle w:val="ListNumber"/>
        <w:numPr>
          <w:ilvl w:val="0"/>
          <w:numId w:val="0"/>
        </w:numPr>
        <w:rPr>
          <w:i/>
          <w:iCs/>
          <w:lang w:eastAsia="en-GB"/>
        </w:rPr>
      </w:pPr>
      <w:r w:rsidRPr="00CB5E6E">
        <w:rPr>
          <w:i/>
          <w:iCs/>
          <w:lang w:eastAsia="en-GB"/>
        </w:rPr>
        <w:t>Akademischer Hintergrund</w:t>
      </w:r>
    </w:p>
    <w:p w14:paraId="65E7E314" w14:textId="6068C4F2" w:rsidR="00CB5E6E" w:rsidRPr="00CB5E6E" w:rsidRDefault="00CB5E6E" w:rsidP="00CB5E6E">
      <w:pPr>
        <w:pStyle w:val="ListNumber"/>
        <w:numPr>
          <w:ilvl w:val="0"/>
          <w:numId w:val="0"/>
        </w:numPr>
        <w:rPr>
          <w:lang w:eastAsia="en-GB"/>
        </w:rPr>
      </w:pPr>
      <w:r w:rsidRPr="00CB5E6E">
        <w:rPr>
          <w:lang w:eastAsia="en-GB"/>
        </w:rPr>
        <w:t xml:space="preserve">Hochschulabschluss mit Schwerpunkt auf </w:t>
      </w:r>
      <w:r>
        <w:rPr>
          <w:lang w:eastAsia="en-GB"/>
        </w:rPr>
        <w:t>Volksw</w:t>
      </w:r>
      <w:r w:rsidRPr="00CB5E6E">
        <w:rPr>
          <w:lang w:eastAsia="en-GB"/>
        </w:rPr>
        <w:t xml:space="preserve">irtschaft, Finanzen, </w:t>
      </w:r>
      <w:r>
        <w:rPr>
          <w:lang w:eastAsia="en-GB"/>
        </w:rPr>
        <w:t>Betriebswirtschaft</w:t>
      </w:r>
      <w:r w:rsidRPr="00CB5E6E">
        <w:rPr>
          <w:lang w:eastAsia="en-GB"/>
        </w:rPr>
        <w:t xml:space="preserve">, </w:t>
      </w:r>
      <w:r w:rsidR="00F2634E">
        <w:rPr>
          <w:lang w:eastAsia="en-GB"/>
        </w:rPr>
        <w:t>Natürliche Ressourcen</w:t>
      </w:r>
      <w:r w:rsidRPr="00CB5E6E">
        <w:rPr>
          <w:lang w:eastAsia="en-GB"/>
        </w:rPr>
        <w:t xml:space="preserve"> oder verwandte Bereiche. </w:t>
      </w:r>
    </w:p>
    <w:p w14:paraId="7BA47042" w14:textId="77777777" w:rsidR="00CB5E6E" w:rsidRPr="00CB5E6E" w:rsidRDefault="00CB5E6E" w:rsidP="00CB5E6E">
      <w:pPr>
        <w:pStyle w:val="ListNumber"/>
        <w:numPr>
          <w:ilvl w:val="0"/>
          <w:numId w:val="0"/>
        </w:numPr>
        <w:rPr>
          <w:i/>
          <w:iCs/>
          <w:lang w:eastAsia="en-GB"/>
        </w:rPr>
      </w:pPr>
      <w:r w:rsidRPr="00CB5E6E">
        <w:rPr>
          <w:i/>
          <w:iCs/>
          <w:lang w:eastAsia="en-GB"/>
        </w:rPr>
        <w:t>Erforderliche Kenntnisse und Berufserfahrung</w:t>
      </w:r>
    </w:p>
    <w:p w14:paraId="6E7386D7" w14:textId="49B3D554" w:rsidR="00CB5E6E" w:rsidRPr="00CB5E6E" w:rsidRDefault="00CB5E6E" w:rsidP="00C974CC">
      <w:pPr>
        <w:pStyle w:val="ListNumber"/>
        <w:numPr>
          <w:ilvl w:val="0"/>
          <w:numId w:val="24"/>
        </w:numPr>
        <w:rPr>
          <w:lang w:eastAsia="en-GB"/>
        </w:rPr>
      </w:pPr>
      <w:r w:rsidRPr="00CB5E6E">
        <w:rPr>
          <w:lang w:eastAsia="en-GB"/>
        </w:rPr>
        <w:t xml:space="preserve">Mindestens 3-5 Jahre einschlägige Berufserfahrung; </w:t>
      </w:r>
    </w:p>
    <w:p w14:paraId="6108D17A" w14:textId="789E3F4C" w:rsidR="00CB5E6E" w:rsidRPr="00CB5E6E" w:rsidRDefault="00CB5E6E" w:rsidP="00C974CC">
      <w:pPr>
        <w:pStyle w:val="ListNumber"/>
        <w:numPr>
          <w:ilvl w:val="0"/>
          <w:numId w:val="24"/>
        </w:numPr>
        <w:rPr>
          <w:lang w:eastAsia="en-GB"/>
        </w:rPr>
      </w:pPr>
      <w:r w:rsidRPr="00CB5E6E">
        <w:rPr>
          <w:lang w:eastAsia="en-GB"/>
        </w:rPr>
        <w:t>Erfahrung in den Bereichen Finanzmärkte, Investitionen und/oder nachhaltiges Finanzwesen und/oder</w:t>
      </w:r>
      <w:r>
        <w:rPr>
          <w:lang w:eastAsia="en-GB"/>
        </w:rPr>
        <w:t>;</w:t>
      </w:r>
    </w:p>
    <w:p w14:paraId="3FD3547D" w14:textId="19A12C85" w:rsidR="00CB5E6E" w:rsidRDefault="00CB5E6E" w:rsidP="00C974CC">
      <w:pPr>
        <w:pStyle w:val="ListNumber"/>
        <w:numPr>
          <w:ilvl w:val="0"/>
          <w:numId w:val="24"/>
        </w:numPr>
        <w:rPr>
          <w:lang w:eastAsia="en-GB"/>
        </w:rPr>
      </w:pPr>
      <w:r w:rsidRPr="00CB5E6E">
        <w:rPr>
          <w:lang w:eastAsia="en-GB"/>
        </w:rPr>
        <w:t xml:space="preserve">Erfahrung </w:t>
      </w:r>
      <w:r w:rsidR="00F2634E">
        <w:rPr>
          <w:lang w:eastAsia="en-GB"/>
        </w:rPr>
        <w:t>in</w:t>
      </w:r>
      <w:r w:rsidRPr="00CB5E6E">
        <w:rPr>
          <w:lang w:eastAsia="en-GB"/>
        </w:rPr>
        <w:t xml:space="preserve"> der Unterstützung nachhaltiger Investitionen und </w:t>
      </w:r>
      <w:r w:rsidR="00F2634E">
        <w:rPr>
          <w:lang w:eastAsia="en-GB"/>
        </w:rPr>
        <w:t>bei der Entwicklung</w:t>
      </w:r>
      <w:r w:rsidRPr="00CB5E6E">
        <w:rPr>
          <w:lang w:eastAsia="en-GB"/>
        </w:rPr>
        <w:t xml:space="preserve"> von Märkten im Bereich </w:t>
      </w:r>
      <w:r w:rsidR="00F2634E">
        <w:rPr>
          <w:lang w:eastAsia="en-GB"/>
        </w:rPr>
        <w:t>natürlicher Ressourcen</w:t>
      </w:r>
      <w:r w:rsidRPr="00CB5E6E">
        <w:rPr>
          <w:lang w:eastAsia="en-GB"/>
        </w:rPr>
        <w:t xml:space="preserve">, insbesondere </w:t>
      </w:r>
      <w:r w:rsidR="00F2634E">
        <w:rPr>
          <w:lang w:eastAsia="en-GB"/>
        </w:rPr>
        <w:t xml:space="preserve">in Bezug auf </w:t>
      </w:r>
      <w:r w:rsidRPr="00CB5E6E">
        <w:rPr>
          <w:lang w:eastAsia="en-GB"/>
        </w:rPr>
        <w:t xml:space="preserve">Wälder und </w:t>
      </w:r>
      <w:r>
        <w:rPr>
          <w:lang w:eastAsia="en-GB"/>
        </w:rPr>
        <w:t>Biodiversität</w:t>
      </w:r>
      <w:r w:rsidRPr="00CB5E6E">
        <w:rPr>
          <w:lang w:eastAsia="en-GB"/>
        </w:rPr>
        <w:t xml:space="preserve"> und/oder</w:t>
      </w:r>
      <w:r>
        <w:rPr>
          <w:lang w:eastAsia="en-GB"/>
        </w:rPr>
        <w:t>;</w:t>
      </w:r>
    </w:p>
    <w:p w14:paraId="3756962B" w14:textId="5735BC70" w:rsidR="00CB5E6E" w:rsidRPr="00CB5E6E" w:rsidRDefault="00CB5E6E" w:rsidP="00C974CC">
      <w:pPr>
        <w:pStyle w:val="ListNumber"/>
        <w:numPr>
          <w:ilvl w:val="0"/>
          <w:numId w:val="24"/>
        </w:numPr>
        <w:rPr>
          <w:lang w:eastAsia="en-GB"/>
        </w:rPr>
      </w:pPr>
      <w:r w:rsidRPr="00CB5E6E">
        <w:rPr>
          <w:lang w:eastAsia="en-GB"/>
        </w:rPr>
        <w:t>Ausgezeichnete Kommunikations- und Koordi</w:t>
      </w:r>
      <w:r w:rsidR="004726B6">
        <w:rPr>
          <w:lang w:eastAsia="en-GB"/>
        </w:rPr>
        <w:t>nationsf</w:t>
      </w:r>
      <w:r w:rsidRPr="00CB5E6E">
        <w:rPr>
          <w:lang w:eastAsia="en-GB"/>
        </w:rPr>
        <w:t xml:space="preserve">ähigkeiten für die Zusammenarbeit </w:t>
      </w:r>
      <w:r w:rsidR="00A1354A">
        <w:rPr>
          <w:lang w:eastAsia="en-GB"/>
        </w:rPr>
        <w:t xml:space="preserve">mit </w:t>
      </w:r>
      <w:r w:rsidR="00A1354A" w:rsidRPr="00CB5E6E">
        <w:rPr>
          <w:lang w:eastAsia="en-GB"/>
        </w:rPr>
        <w:t>institutionelle</w:t>
      </w:r>
      <w:r w:rsidR="00A1354A">
        <w:rPr>
          <w:lang w:eastAsia="en-GB"/>
        </w:rPr>
        <w:t>n</w:t>
      </w:r>
      <w:r w:rsidR="00A1354A" w:rsidRPr="00CB5E6E">
        <w:rPr>
          <w:lang w:eastAsia="en-GB"/>
        </w:rPr>
        <w:t>, finanzielle</w:t>
      </w:r>
      <w:r w:rsidR="00A1354A">
        <w:rPr>
          <w:lang w:eastAsia="en-GB"/>
        </w:rPr>
        <w:t>n</w:t>
      </w:r>
      <w:r w:rsidR="00A1354A" w:rsidRPr="00CB5E6E">
        <w:rPr>
          <w:lang w:eastAsia="en-GB"/>
        </w:rPr>
        <w:t xml:space="preserve"> und priva</w:t>
      </w:r>
      <w:r w:rsidR="00A1354A">
        <w:rPr>
          <w:lang w:eastAsia="en-GB"/>
        </w:rPr>
        <w:t xml:space="preserve">twirtschaftlichen </w:t>
      </w:r>
      <w:r w:rsidR="004726B6">
        <w:rPr>
          <w:lang w:eastAsia="en-GB"/>
        </w:rPr>
        <w:t xml:space="preserve">Akteuren </w:t>
      </w:r>
      <w:r w:rsidRPr="00CB5E6E">
        <w:rPr>
          <w:lang w:eastAsia="en-GB"/>
        </w:rPr>
        <w:t>und/oder</w:t>
      </w:r>
      <w:r w:rsidR="004726B6">
        <w:rPr>
          <w:lang w:eastAsia="en-GB"/>
        </w:rPr>
        <w:t>;</w:t>
      </w:r>
    </w:p>
    <w:p w14:paraId="0FCBC4AB" w14:textId="24965213" w:rsidR="00CB5E6E" w:rsidRPr="00CB5E6E" w:rsidRDefault="00CB5E6E" w:rsidP="00C974CC">
      <w:pPr>
        <w:pStyle w:val="ListNumber"/>
        <w:numPr>
          <w:ilvl w:val="0"/>
          <w:numId w:val="24"/>
        </w:numPr>
        <w:rPr>
          <w:lang w:eastAsia="en-GB"/>
        </w:rPr>
      </w:pPr>
      <w:bookmarkStart w:id="1" w:name="_Hlk206509095"/>
      <w:r w:rsidRPr="00CB5E6E">
        <w:rPr>
          <w:lang w:eastAsia="en-GB"/>
        </w:rPr>
        <w:lastRenderedPageBreak/>
        <w:t>Kenntnis</w:t>
      </w:r>
      <w:r w:rsidR="00A1354A">
        <w:rPr>
          <w:lang w:eastAsia="en-GB"/>
        </w:rPr>
        <w:t>se</w:t>
      </w:r>
      <w:r w:rsidRPr="00CB5E6E">
        <w:rPr>
          <w:lang w:eastAsia="en-GB"/>
        </w:rPr>
        <w:t xml:space="preserve"> internationaler Finanzierungsmechanismen (Erhaltungsfonds, REDD+, GCF, CO2-</w:t>
      </w:r>
      <w:commentRangeStart w:id="2"/>
      <w:r w:rsidRPr="00CB5E6E">
        <w:rPr>
          <w:lang w:eastAsia="en-GB"/>
        </w:rPr>
        <w:t>Gutschriften</w:t>
      </w:r>
      <w:commentRangeEnd w:id="2"/>
      <w:r w:rsidR="00A1354A">
        <w:rPr>
          <w:rStyle w:val="CommentReference"/>
        </w:rPr>
        <w:commentReference w:id="2"/>
      </w:r>
      <w:r w:rsidRPr="00CB5E6E">
        <w:rPr>
          <w:lang w:eastAsia="en-GB"/>
        </w:rPr>
        <w:t xml:space="preserve"> usw.) </w:t>
      </w:r>
      <w:r w:rsidR="00A1354A">
        <w:rPr>
          <w:lang w:eastAsia="en-GB"/>
        </w:rPr>
        <w:t>sind von</w:t>
      </w:r>
      <w:r w:rsidRPr="00CB5E6E">
        <w:rPr>
          <w:lang w:eastAsia="en-GB"/>
        </w:rPr>
        <w:t xml:space="preserve"> große</w:t>
      </w:r>
      <w:r w:rsidR="00A1354A">
        <w:rPr>
          <w:lang w:eastAsia="en-GB"/>
        </w:rPr>
        <w:t>m</w:t>
      </w:r>
      <w:r w:rsidRPr="00CB5E6E">
        <w:rPr>
          <w:lang w:eastAsia="en-GB"/>
        </w:rPr>
        <w:t xml:space="preserve"> Vorteil</w:t>
      </w:r>
      <w:r w:rsidR="004726B6">
        <w:rPr>
          <w:lang w:eastAsia="en-GB"/>
        </w:rPr>
        <w:t>,</w:t>
      </w:r>
      <w:r w:rsidRPr="00CB5E6E">
        <w:rPr>
          <w:lang w:eastAsia="en-GB"/>
        </w:rPr>
        <w:t xml:space="preserve"> und/oder</w:t>
      </w:r>
      <w:r w:rsidR="004726B6">
        <w:rPr>
          <w:lang w:eastAsia="en-GB"/>
        </w:rPr>
        <w:t>;</w:t>
      </w:r>
    </w:p>
    <w:bookmarkEnd w:id="1"/>
    <w:p w14:paraId="73BAD8B9" w14:textId="7EB5D402" w:rsidR="00CB5E6E" w:rsidRDefault="00CB5E6E" w:rsidP="00C974CC">
      <w:pPr>
        <w:pStyle w:val="ListNumber"/>
        <w:numPr>
          <w:ilvl w:val="0"/>
          <w:numId w:val="24"/>
        </w:numPr>
        <w:rPr>
          <w:lang w:eastAsia="en-GB"/>
        </w:rPr>
      </w:pPr>
      <w:r w:rsidRPr="00CB5E6E">
        <w:rPr>
          <w:lang w:eastAsia="en-GB"/>
        </w:rPr>
        <w:t xml:space="preserve">Ausgeprägte analytische Fähigkeiten zur </w:t>
      </w:r>
      <w:r w:rsidR="00A1354A">
        <w:rPr>
          <w:lang w:eastAsia="en-GB"/>
        </w:rPr>
        <w:t>Bewertung</w:t>
      </w:r>
      <w:r w:rsidR="00A1354A" w:rsidRPr="00CB5E6E">
        <w:rPr>
          <w:lang w:eastAsia="en-GB"/>
        </w:rPr>
        <w:t xml:space="preserve"> </w:t>
      </w:r>
      <w:r w:rsidRPr="00CB5E6E">
        <w:rPr>
          <w:lang w:eastAsia="en-GB"/>
        </w:rPr>
        <w:t>politischer Entwicklungen</w:t>
      </w:r>
      <w:r w:rsidR="00875AA2">
        <w:rPr>
          <w:lang w:eastAsia="en-GB"/>
        </w:rPr>
        <w:t xml:space="preserve"> sowie</w:t>
      </w:r>
      <w:r w:rsidRPr="00CB5E6E">
        <w:rPr>
          <w:lang w:eastAsia="en-GB"/>
        </w:rPr>
        <w:t xml:space="preserve"> </w:t>
      </w:r>
      <w:r w:rsidR="00A1354A">
        <w:rPr>
          <w:lang w:eastAsia="en-GB"/>
        </w:rPr>
        <w:t xml:space="preserve">von </w:t>
      </w:r>
      <w:r w:rsidRPr="00CB5E6E">
        <w:rPr>
          <w:lang w:eastAsia="en-GB"/>
        </w:rPr>
        <w:t xml:space="preserve">Markttrends und Finanzdaten, die für Investitionen in nachhaltige </w:t>
      </w:r>
      <w:r w:rsidR="00A1354A">
        <w:rPr>
          <w:lang w:eastAsia="en-GB"/>
        </w:rPr>
        <w:t>natürliche Ressourcen</w:t>
      </w:r>
      <w:r w:rsidR="00A1354A" w:rsidRPr="00CB5E6E">
        <w:rPr>
          <w:lang w:eastAsia="en-GB"/>
        </w:rPr>
        <w:t xml:space="preserve"> </w:t>
      </w:r>
      <w:r w:rsidRPr="00CB5E6E">
        <w:rPr>
          <w:lang w:eastAsia="en-GB"/>
        </w:rPr>
        <w:t>relevant sind, und/oder</w:t>
      </w:r>
      <w:r w:rsidR="004726B6">
        <w:rPr>
          <w:lang w:eastAsia="en-GB"/>
        </w:rPr>
        <w:t>;</w:t>
      </w:r>
    </w:p>
    <w:p w14:paraId="3C015F85" w14:textId="712E23A6" w:rsidR="00CB5E6E" w:rsidRPr="00CB5E6E" w:rsidRDefault="00CB5E6E" w:rsidP="00C974CC">
      <w:pPr>
        <w:pStyle w:val="ListNumber"/>
        <w:numPr>
          <w:ilvl w:val="0"/>
          <w:numId w:val="24"/>
        </w:numPr>
        <w:rPr>
          <w:lang w:eastAsia="en-GB"/>
        </w:rPr>
      </w:pPr>
      <w:r w:rsidRPr="00CB5E6E">
        <w:rPr>
          <w:lang w:eastAsia="en-GB"/>
        </w:rPr>
        <w:t>Kenntnis</w:t>
      </w:r>
      <w:r w:rsidR="00A1354A">
        <w:rPr>
          <w:lang w:eastAsia="en-GB"/>
        </w:rPr>
        <w:t>se</w:t>
      </w:r>
      <w:r w:rsidRPr="00CB5E6E">
        <w:rPr>
          <w:lang w:eastAsia="en-GB"/>
        </w:rPr>
        <w:t xml:space="preserve"> der</w:t>
      </w:r>
      <w:r w:rsidR="00875AA2">
        <w:rPr>
          <w:lang w:eastAsia="en-GB"/>
        </w:rPr>
        <w:t xml:space="preserve"> EU-</w:t>
      </w:r>
      <w:r w:rsidR="00A1354A">
        <w:rPr>
          <w:lang w:eastAsia="en-GB"/>
        </w:rPr>
        <w:t>Außenp</w:t>
      </w:r>
      <w:r w:rsidRPr="00CB5E6E">
        <w:rPr>
          <w:lang w:eastAsia="en-GB"/>
        </w:rPr>
        <w:t>olitik, der EU-Finanzierungsinstrumente und der Maßnahmen der Entwicklungsfinanzierungsinstitutionen im Bereich der Finanzierung der nachhaltigen Entwicklung</w:t>
      </w:r>
      <w:r w:rsidR="004726B6">
        <w:rPr>
          <w:lang w:eastAsia="en-GB"/>
        </w:rPr>
        <w:t>;</w:t>
      </w:r>
    </w:p>
    <w:p w14:paraId="5914313E" w14:textId="75179511" w:rsidR="00CB5E6E" w:rsidRPr="00CB5E6E" w:rsidRDefault="00A1354A" w:rsidP="00C974CC">
      <w:pPr>
        <w:pStyle w:val="ListNumber"/>
        <w:numPr>
          <w:ilvl w:val="0"/>
          <w:numId w:val="24"/>
        </w:numPr>
        <w:rPr>
          <w:lang w:eastAsia="en-GB"/>
        </w:rPr>
      </w:pPr>
      <w:r>
        <w:rPr>
          <w:lang w:eastAsia="en-GB"/>
        </w:rPr>
        <w:t>Praktische E</w:t>
      </w:r>
      <w:r w:rsidR="00CB5E6E" w:rsidRPr="00CB5E6E">
        <w:rPr>
          <w:lang w:eastAsia="en-GB"/>
        </w:rPr>
        <w:t xml:space="preserve">rfahrung in </w:t>
      </w:r>
      <w:r w:rsidR="00875AA2">
        <w:rPr>
          <w:lang w:eastAsia="en-GB"/>
        </w:rPr>
        <w:t>Partner</w:t>
      </w:r>
      <w:r w:rsidR="00875AA2" w:rsidRPr="00CB5E6E">
        <w:rPr>
          <w:lang w:eastAsia="en-GB"/>
        </w:rPr>
        <w:t xml:space="preserve">ländern </w:t>
      </w:r>
      <w:r>
        <w:rPr>
          <w:lang w:eastAsia="en-GB"/>
        </w:rPr>
        <w:t>ist von</w:t>
      </w:r>
      <w:r w:rsidR="00CB5E6E" w:rsidRPr="00CB5E6E">
        <w:rPr>
          <w:lang w:eastAsia="en-GB"/>
        </w:rPr>
        <w:t xml:space="preserve"> große</w:t>
      </w:r>
      <w:r>
        <w:rPr>
          <w:lang w:eastAsia="en-GB"/>
        </w:rPr>
        <w:t>m</w:t>
      </w:r>
      <w:r w:rsidR="00CB5E6E" w:rsidRPr="00CB5E6E">
        <w:rPr>
          <w:lang w:eastAsia="en-GB"/>
        </w:rPr>
        <w:t xml:space="preserve"> Vorteil. </w:t>
      </w:r>
    </w:p>
    <w:p w14:paraId="554C6A6B" w14:textId="6C88D9B0" w:rsidR="00CB5E6E" w:rsidRPr="00CB5E6E" w:rsidRDefault="00CB5E6E" w:rsidP="00CB5E6E">
      <w:pPr>
        <w:pStyle w:val="ListNumber"/>
        <w:numPr>
          <w:ilvl w:val="0"/>
          <w:numId w:val="0"/>
        </w:numPr>
        <w:rPr>
          <w:i/>
          <w:iCs/>
          <w:lang w:eastAsia="en-GB"/>
        </w:rPr>
      </w:pPr>
      <w:r w:rsidRPr="00CB5E6E">
        <w:rPr>
          <w:i/>
          <w:iCs/>
          <w:lang w:eastAsia="en-GB"/>
        </w:rPr>
        <w:t>Sprachkenntnisse</w:t>
      </w:r>
    </w:p>
    <w:p w14:paraId="3CF70F22" w14:textId="76A0712C" w:rsidR="00546DB1" w:rsidRPr="00CB5E6E" w:rsidRDefault="00CB5E6E" w:rsidP="00CB5E6E">
      <w:pPr>
        <w:pStyle w:val="ListNumber"/>
        <w:numPr>
          <w:ilvl w:val="0"/>
          <w:numId w:val="0"/>
        </w:numPr>
        <w:rPr>
          <w:lang w:eastAsia="en-GB"/>
        </w:rPr>
      </w:pPr>
      <w:r w:rsidRPr="00CB5E6E">
        <w:rPr>
          <w:lang w:eastAsia="en-GB"/>
        </w:rPr>
        <w:t>Mündliche und schriftliche Kenntnisse in Englisch (mindestens Niveau C1) sind Voraussetzung. Französisch/Spanisch (mindestens Niveau B2) sind von Vorteil. Weitere Sprachkenntnisse können von Vorteil sein.</w:t>
      </w:r>
    </w:p>
    <w:p w14:paraId="257F37B3" w14:textId="77777777" w:rsidR="00CB5E6E" w:rsidRPr="009321C6" w:rsidRDefault="00CB5E6E" w:rsidP="00CB5E6E">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 xml:space="preserve">Beschluss </w:t>
      </w:r>
      <w:proofErr w:type="gramStart"/>
      <w:r w:rsidRPr="00D605F4">
        <w:rPr>
          <w:b/>
          <w:lang w:eastAsia="en-GB"/>
        </w:rPr>
        <w:t>C(</w:t>
      </w:r>
      <w:proofErr w:type="gramEnd"/>
      <w:r w:rsidRPr="00D605F4">
        <w:rPr>
          <w:b/>
          <w:lang w:eastAsia="en-GB"/>
        </w:rPr>
        <w:t>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lastRenderedPageBreak/>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Default="00546DB1" w:rsidP="00546DB1">
      <w:pPr>
        <w:spacing w:after="0"/>
        <w:rPr>
          <w:lang w:eastAsia="en-GB"/>
        </w:rPr>
      </w:pPr>
    </w:p>
    <w:p w14:paraId="00B547B0" w14:textId="77777777" w:rsidR="001E07FB" w:rsidRDefault="001E07FB" w:rsidP="00546DB1">
      <w:pPr>
        <w:spacing w:after="0"/>
        <w:rPr>
          <w:lang w:eastAsia="en-GB"/>
        </w:rPr>
      </w:pPr>
    </w:p>
    <w:p w14:paraId="21F75926" w14:textId="77777777" w:rsidR="001E07FB" w:rsidRPr="00D605F4" w:rsidRDefault="001E07FB"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w:t>
      </w:r>
      <w:r w:rsidRPr="00D605F4">
        <w:rPr>
          <w:lang w:eastAsia="en-GB"/>
        </w:rPr>
        <w:lastRenderedPageBreak/>
        <w:t xml:space="preserve">Sicherheit dieser Daten. </w:t>
      </w:r>
      <w:r w:rsidRPr="00D605F4">
        <w:t>Bevor Sie sich bewerben, lesen Sie bitte die beigefügte Datenschutzerklärung.</w:t>
      </w:r>
    </w:p>
    <w:sectPr w:rsidR="007716E4" w:rsidRPr="00D605F4">
      <w:headerReference w:type="even" r:id="rId31"/>
      <w:headerReference w:type="default" r:id="rId32"/>
      <w:footerReference w:type="even" r:id="rId33"/>
      <w:footerReference w:type="default" r:id="rId34"/>
      <w:headerReference w:type="first" r:id="rId35"/>
      <w:footerReference w:type="first" r:id="rId36"/>
      <w:endnotePr>
        <w:numFmt w:val="lowerLetter"/>
      </w:endnotePr>
      <w:pgSz w:w="11906" w:h="16838"/>
      <w:pgMar w:top="1020" w:right="1701" w:bottom="1020" w:left="1587" w:header="601" w:footer="1077" w:gutter="0"/>
      <w:cols w:space="720"/>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HUEBNER Franz (INTPA)" w:date="2025-08-19T14:02:00Z" w:initials="FH">
    <w:p w14:paraId="27EB37B1" w14:textId="77777777" w:rsidR="00A1354A" w:rsidRDefault="00A1354A" w:rsidP="00A1354A">
      <w:pPr>
        <w:pStyle w:val="CommentText"/>
        <w:jc w:val="left"/>
      </w:pPr>
      <w:r>
        <w:rPr>
          <w:rStyle w:val="CommentReference"/>
        </w:rPr>
        <w:annotationRef/>
      </w:r>
      <w:r>
        <w:t>Vielleicht „Märkte“?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7EB37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20B1F6F" w16cex:dateUtc="2025-08-19T12: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EB37B1" w16cid:durableId="020B1F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54649C6"/>
    <w:lvl w:ilvl="0">
      <w:start w:val="1"/>
      <w:numFmt w:val="decimal"/>
      <w:pStyle w:val="ListNumber"/>
      <w:lvlText w:val="%1."/>
      <w:lvlJc w:val="left"/>
      <w:pPr>
        <w:tabs>
          <w:tab w:val="num" w:pos="360"/>
        </w:tabs>
        <w:ind w:left="360" w:hanging="360"/>
      </w:pPr>
    </w:lvl>
  </w:abstractNum>
  <w:abstractNum w:abstractNumId="1"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FB90573"/>
    <w:multiLevelType w:val="hybridMultilevel"/>
    <w:tmpl w:val="714E20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27F42B3"/>
    <w:multiLevelType w:val="hybridMultilevel"/>
    <w:tmpl w:val="28326088"/>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4"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1"/>
  </w:num>
  <w:num w:numId="2" w16cid:durableId="750010896">
    <w:abstractNumId w:val="12"/>
  </w:num>
  <w:num w:numId="3" w16cid:durableId="1803648488">
    <w:abstractNumId w:val="8"/>
  </w:num>
  <w:num w:numId="4" w16cid:durableId="1345133806">
    <w:abstractNumId w:val="13"/>
  </w:num>
  <w:num w:numId="5" w16cid:durableId="1484001909">
    <w:abstractNumId w:val="18"/>
  </w:num>
  <w:num w:numId="6" w16cid:durableId="773328393">
    <w:abstractNumId w:val="21"/>
  </w:num>
  <w:num w:numId="7" w16cid:durableId="105732114">
    <w:abstractNumId w:val="2"/>
  </w:num>
  <w:num w:numId="8" w16cid:durableId="385377974">
    <w:abstractNumId w:val="7"/>
  </w:num>
  <w:num w:numId="9" w16cid:durableId="526991876">
    <w:abstractNumId w:val="15"/>
  </w:num>
  <w:num w:numId="10" w16cid:durableId="564218535">
    <w:abstractNumId w:val="3"/>
  </w:num>
  <w:num w:numId="11" w16cid:durableId="1038512878">
    <w:abstractNumId w:val="5"/>
  </w:num>
  <w:num w:numId="12" w16cid:durableId="1162895123">
    <w:abstractNumId w:val="6"/>
  </w:num>
  <w:num w:numId="13" w16cid:durableId="225267355">
    <w:abstractNumId w:val="9"/>
  </w:num>
  <w:num w:numId="14" w16cid:durableId="1302420880">
    <w:abstractNumId w:val="14"/>
  </w:num>
  <w:num w:numId="15" w16cid:durableId="1649935422">
    <w:abstractNumId w:val="17"/>
  </w:num>
  <w:num w:numId="16" w16cid:durableId="57359822">
    <w:abstractNumId w:val="23"/>
  </w:num>
  <w:num w:numId="17" w16cid:durableId="229002306">
    <w:abstractNumId w:val="10"/>
  </w:num>
  <w:num w:numId="18" w16cid:durableId="630205849">
    <w:abstractNumId w:val="11"/>
  </w:num>
  <w:num w:numId="19" w16cid:durableId="2102024247">
    <w:abstractNumId w:val="24"/>
  </w:num>
  <w:num w:numId="20" w16cid:durableId="759369245">
    <w:abstractNumId w:val="16"/>
  </w:num>
  <w:num w:numId="21" w16cid:durableId="975991476">
    <w:abstractNumId w:val="19"/>
  </w:num>
  <w:num w:numId="22" w16cid:durableId="449011082">
    <w:abstractNumId w:val="4"/>
  </w:num>
  <w:num w:numId="23" w16cid:durableId="110442328">
    <w:abstractNumId w:val="22"/>
  </w:num>
  <w:num w:numId="24" w16cid:durableId="1560819600">
    <w:abstractNumId w:val="20"/>
  </w:num>
  <w:num w:numId="25" w16cid:durableId="487138312">
    <w:abstractNumId w:val="0"/>
  </w:num>
  <w:num w:numId="26" w16cid:durableId="385642372">
    <w:abstractNumId w:val="0"/>
  </w:num>
  <w:num w:numId="27" w16cid:durableId="518810664">
    <w:abstractNumId w:val="0"/>
  </w:num>
  <w:num w:numId="28" w16cid:durableId="670721706">
    <w:abstractNumId w:val="0"/>
  </w:num>
  <w:num w:numId="29" w16cid:durableId="112597653">
    <w:abstractNumId w:val="0"/>
  </w:num>
  <w:num w:numId="30" w16cid:durableId="1268855349">
    <w:abstractNumId w:val="0"/>
  </w:num>
  <w:num w:numId="31" w16cid:durableId="1055932487">
    <w:abstractNumId w:val="0"/>
  </w:num>
  <w:num w:numId="32" w16cid:durableId="375857721">
    <w:abstractNumId w:val="0"/>
  </w:num>
  <w:num w:numId="33" w16cid:durableId="1043217035">
    <w:abstractNumId w:val="0"/>
  </w:num>
  <w:num w:numId="34" w16cid:durableId="1922253369">
    <w:abstractNumId w:val="0"/>
  </w:num>
  <w:num w:numId="35" w16cid:durableId="739131264">
    <w:abstractNumId w:val="0"/>
  </w:num>
  <w:num w:numId="36" w16cid:durableId="50738969">
    <w:abstractNumId w:val="0"/>
  </w:num>
  <w:num w:numId="37" w16cid:durableId="1523007724">
    <w:abstractNumId w:val="0"/>
  </w:num>
  <w:num w:numId="38" w16cid:durableId="2073116536">
    <w:abstractNumId w:val="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EBNER Franz (INTPA)">
    <w15:presenceInfo w15:providerId="AD" w15:userId="S::Franz.HUEBNER@ec.europa.eu::2bc99476-cf6e-4fcc-83a5-42d2fd72d6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revisionView w:markup="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87ADD"/>
    <w:rsid w:val="000B0388"/>
    <w:rsid w:val="000D7B5E"/>
    <w:rsid w:val="000F2F70"/>
    <w:rsid w:val="001203F8"/>
    <w:rsid w:val="00136713"/>
    <w:rsid w:val="00151B8E"/>
    <w:rsid w:val="00154BBF"/>
    <w:rsid w:val="001C0B7C"/>
    <w:rsid w:val="001E07FB"/>
    <w:rsid w:val="002A7BFB"/>
    <w:rsid w:val="002C5752"/>
    <w:rsid w:val="002D4AC3"/>
    <w:rsid w:val="002F7504"/>
    <w:rsid w:val="00324D8D"/>
    <w:rsid w:val="0034365A"/>
    <w:rsid w:val="0035094A"/>
    <w:rsid w:val="003874E2"/>
    <w:rsid w:val="003930D0"/>
    <w:rsid w:val="0039387D"/>
    <w:rsid w:val="00394A86"/>
    <w:rsid w:val="003A1083"/>
    <w:rsid w:val="003B2E38"/>
    <w:rsid w:val="003C778E"/>
    <w:rsid w:val="003E5532"/>
    <w:rsid w:val="003E7E9F"/>
    <w:rsid w:val="003F3D4C"/>
    <w:rsid w:val="003F68EB"/>
    <w:rsid w:val="004726B6"/>
    <w:rsid w:val="004D75AF"/>
    <w:rsid w:val="00511A53"/>
    <w:rsid w:val="00546DB1"/>
    <w:rsid w:val="005A7D1C"/>
    <w:rsid w:val="005B2F1E"/>
    <w:rsid w:val="006243BB"/>
    <w:rsid w:val="00636B0C"/>
    <w:rsid w:val="00650DB5"/>
    <w:rsid w:val="00676119"/>
    <w:rsid w:val="006906F5"/>
    <w:rsid w:val="006F44C9"/>
    <w:rsid w:val="006F6622"/>
    <w:rsid w:val="0075491A"/>
    <w:rsid w:val="00767E7E"/>
    <w:rsid w:val="007716E4"/>
    <w:rsid w:val="00785A3F"/>
    <w:rsid w:val="00795C41"/>
    <w:rsid w:val="007A795D"/>
    <w:rsid w:val="007A7CF4"/>
    <w:rsid w:val="007B514A"/>
    <w:rsid w:val="007C07D8"/>
    <w:rsid w:val="007D0EC6"/>
    <w:rsid w:val="0080076B"/>
    <w:rsid w:val="00803007"/>
    <w:rsid w:val="008102E0"/>
    <w:rsid w:val="00870C6F"/>
    <w:rsid w:val="00875AA2"/>
    <w:rsid w:val="0089735C"/>
    <w:rsid w:val="008D52CF"/>
    <w:rsid w:val="008E6CBF"/>
    <w:rsid w:val="00913C70"/>
    <w:rsid w:val="009321C6"/>
    <w:rsid w:val="009442BE"/>
    <w:rsid w:val="009A2D51"/>
    <w:rsid w:val="009E445F"/>
    <w:rsid w:val="009F216F"/>
    <w:rsid w:val="00A10905"/>
    <w:rsid w:val="00A1354A"/>
    <w:rsid w:val="00A344D8"/>
    <w:rsid w:val="00A83E79"/>
    <w:rsid w:val="00A85375"/>
    <w:rsid w:val="00AB56F9"/>
    <w:rsid w:val="00AC5FF8"/>
    <w:rsid w:val="00AE6941"/>
    <w:rsid w:val="00AF2076"/>
    <w:rsid w:val="00B45384"/>
    <w:rsid w:val="00B60CB3"/>
    <w:rsid w:val="00B67D91"/>
    <w:rsid w:val="00B73B91"/>
    <w:rsid w:val="00BF06B0"/>
    <w:rsid w:val="00BF6139"/>
    <w:rsid w:val="00C07259"/>
    <w:rsid w:val="00C27C81"/>
    <w:rsid w:val="00C30978"/>
    <w:rsid w:val="00C974CC"/>
    <w:rsid w:val="00CB5E6E"/>
    <w:rsid w:val="00CC343C"/>
    <w:rsid w:val="00CD33B4"/>
    <w:rsid w:val="00D605F4"/>
    <w:rsid w:val="00D648E2"/>
    <w:rsid w:val="00D9759A"/>
    <w:rsid w:val="00DA711C"/>
    <w:rsid w:val="00DD6479"/>
    <w:rsid w:val="00DF513A"/>
    <w:rsid w:val="00E01792"/>
    <w:rsid w:val="00E35460"/>
    <w:rsid w:val="00EB3060"/>
    <w:rsid w:val="00EB548A"/>
    <w:rsid w:val="00EC5C6B"/>
    <w:rsid w:val="00ED6452"/>
    <w:rsid w:val="00F2634E"/>
    <w:rsid w:val="00F430AC"/>
    <w:rsid w:val="00F473FB"/>
    <w:rsid w:val="00F577BB"/>
    <w:rsid w:val="00F60B7B"/>
    <w:rsid w:val="00F60E71"/>
    <w:rsid w:val="00F70D9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NormalWeb">
    <w:name w:val="Normal (Web)"/>
    <w:basedOn w:val="Normal"/>
    <w:uiPriority w:val="99"/>
    <w:unhideWhenUsed/>
    <w:locked/>
    <w:rsid w:val="002D4AC3"/>
    <w:pPr>
      <w:spacing w:before="100" w:beforeAutospacing="1" w:after="100" w:afterAutospacing="1"/>
      <w:jc w:val="left"/>
    </w:pPr>
    <w:rPr>
      <w:szCs w:val="24"/>
      <w:lang w:val="en-IE"/>
    </w:rPr>
  </w:style>
  <w:style w:type="character" w:styleId="CommentReference">
    <w:name w:val="annotation reference"/>
    <w:basedOn w:val="DefaultParagraphFont"/>
    <w:semiHidden/>
    <w:locked/>
    <w:rsid w:val="00F2634E"/>
    <w:rPr>
      <w:sz w:val="16"/>
      <w:szCs w:val="16"/>
    </w:rPr>
  </w:style>
  <w:style w:type="paragraph" w:styleId="CommentText">
    <w:name w:val="annotation text"/>
    <w:basedOn w:val="Normal"/>
    <w:link w:val="CommentTextChar"/>
    <w:semiHidden/>
    <w:locked/>
    <w:rsid w:val="00F2634E"/>
    <w:rPr>
      <w:sz w:val="20"/>
    </w:rPr>
  </w:style>
  <w:style w:type="character" w:customStyle="1" w:styleId="CommentTextChar">
    <w:name w:val="Comment Text Char"/>
    <w:basedOn w:val="DefaultParagraphFont"/>
    <w:link w:val="CommentText"/>
    <w:semiHidden/>
    <w:rsid w:val="00F2634E"/>
    <w:rPr>
      <w:sz w:val="20"/>
    </w:rPr>
  </w:style>
  <w:style w:type="paragraph" w:styleId="CommentSubject">
    <w:name w:val="annotation subject"/>
    <w:basedOn w:val="CommentText"/>
    <w:next w:val="CommentText"/>
    <w:link w:val="CommentSubjectChar"/>
    <w:semiHidden/>
    <w:unhideWhenUsed/>
    <w:locked/>
    <w:rsid w:val="00F2634E"/>
    <w:rPr>
      <w:b/>
      <w:bCs/>
    </w:rPr>
  </w:style>
  <w:style w:type="character" w:customStyle="1" w:styleId="CommentSubjectChar">
    <w:name w:val="Comment Subject Char"/>
    <w:basedOn w:val="CommentTextChar"/>
    <w:link w:val="CommentSubject"/>
    <w:semiHidden/>
    <w:rsid w:val="00F2634E"/>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993617">
      <w:bodyDiv w:val="1"/>
      <w:marLeft w:val="0"/>
      <w:marRight w:val="0"/>
      <w:marTop w:val="0"/>
      <w:marBottom w:val="0"/>
      <w:divBdr>
        <w:top w:val="none" w:sz="0" w:space="0" w:color="auto"/>
        <w:left w:val="none" w:sz="0" w:space="0" w:color="auto"/>
        <w:bottom w:val="none" w:sz="0" w:space="0" w:color="auto"/>
        <w:right w:val="none" w:sz="0" w:space="0" w:color="auto"/>
      </w:divBdr>
    </w:div>
    <w:div w:id="450366983">
      <w:bodyDiv w:val="1"/>
      <w:marLeft w:val="0"/>
      <w:marRight w:val="0"/>
      <w:marTop w:val="0"/>
      <w:marBottom w:val="0"/>
      <w:divBdr>
        <w:top w:val="none" w:sz="0" w:space="0" w:color="auto"/>
        <w:left w:val="none" w:sz="0" w:space="0" w:color="auto"/>
        <w:bottom w:val="none" w:sz="0" w:space="0" w:color="auto"/>
        <w:right w:val="none" w:sz="0" w:space="0" w:color="auto"/>
      </w:divBdr>
    </w:div>
    <w:div w:id="677778017">
      <w:bodyDiv w:val="1"/>
      <w:marLeft w:val="0"/>
      <w:marRight w:val="0"/>
      <w:marTop w:val="0"/>
      <w:marBottom w:val="0"/>
      <w:divBdr>
        <w:top w:val="none" w:sz="0" w:space="0" w:color="auto"/>
        <w:left w:val="none" w:sz="0" w:space="0" w:color="auto"/>
        <w:bottom w:val="none" w:sz="0" w:space="0" w:color="auto"/>
        <w:right w:val="none" w:sz="0" w:space="0" w:color="auto"/>
      </w:divBdr>
    </w:div>
    <w:div w:id="849181424">
      <w:bodyDiv w:val="1"/>
      <w:marLeft w:val="0"/>
      <w:marRight w:val="0"/>
      <w:marTop w:val="0"/>
      <w:marBottom w:val="0"/>
      <w:divBdr>
        <w:top w:val="none" w:sz="0" w:space="0" w:color="auto"/>
        <w:left w:val="none" w:sz="0" w:space="0" w:color="auto"/>
        <w:bottom w:val="none" w:sz="0" w:space="0" w:color="auto"/>
        <w:right w:val="none" w:sz="0" w:space="0" w:color="auto"/>
      </w:divBdr>
    </w:div>
    <w:div w:id="879056109">
      <w:bodyDiv w:val="1"/>
      <w:marLeft w:val="0"/>
      <w:marRight w:val="0"/>
      <w:marTop w:val="0"/>
      <w:marBottom w:val="0"/>
      <w:divBdr>
        <w:top w:val="none" w:sz="0" w:space="0" w:color="auto"/>
        <w:left w:val="none" w:sz="0" w:space="0" w:color="auto"/>
        <w:bottom w:val="none" w:sz="0" w:space="0" w:color="auto"/>
        <w:right w:val="none" w:sz="0" w:space="0" w:color="auto"/>
      </w:divBdr>
    </w:div>
    <w:div w:id="894388192">
      <w:bodyDiv w:val="1"/>
      <w:marLeft w:val="0"/>
      <w:marRight w:val="0"/>
      <w:marTop w:val="0"/>
      <w:marBottom w:val="0"/>
      <w:divBdr>
        <w:top w:val="none" w:sz="0" w:space="0" w:color="auto"/>
        <w:left w:val="none" w:sz="0" w:space="0" w:color="auto"/>
        <w:bottom w:val="none" w:sz="0" w:space="0" w:color="auto"/>
        <w:right w:val="none" w:sz="0" w:space="0" w:color="auto"/>
      </w:divBdr>
    </w:div>
    <w:div w:id="970744685">
      <w:bodyDiv w:val="1"/>
      <w:marLeft w:val="0"/>
      <w:marRight w:val="0"/>
      <w:marTop w:val="0"/>
      <w:marBottom w:val="0"/>
      <w:divBdr>
        <w:top w:val="none" w:sz="0" w:space="0" w:color="auto"/>
        <w:left w:val="none" w:sz="0" w:space="0" w:color="auto"/>
        <w:bottom w:val="none" w:sz="0" w:space="0" w:color="auto"/>
        <w:right w:val="none" w:sz="0" w:space="0" w:color="auto"/>
      </w:divBdr>
    </w:div>
    <w:div w:id="1341085129">
      <w:bodyDiv w:val="1"/>
      <w:marLeft w:val="0"/>
      <w:marRight w:val="0"/>
      <w:marTop w:val="0"/>
      <w:marBottom w:val="0"/>
      <w:divBdr>
        <w:top w:val="none" w:sz="0" w:space="0" w:color="auto"/>
        <w:left w:val="none" w:sz="0" w:space="0" w:color="auto"/>
        <w:bottom w:val="none" w:sz="0" w:space="0" w:color="auto"/>
        <w:right w:val="none" w:sz="0" w:space="0" w:color="auto"/>
      </w:divBdr>
    </w:div>
    <w:div w:id="1446385048">
      <w:bodyDiv w:val="1"/>
      <w:marLeft w:val="0"/>
      <w:marRight w:val="0"/>
      <w:marTop w:val="0"/>
      <w:marBottom w:val="0"/>
      <w:divBdr>
        <w:top w:val="none" w:sz="0" w:space="0" w:color="auto"/>
        <w:left w:val="none" w:sz="0" w:space="0" w:color="auto"/>
        <w:bottom w:val="none" w:sz="0" w:space="0" w:color="auto"/>
        <w:right w:val="none" w:sz="0" w:space="0" w:color="auto"/>
      </w:divBdr>
    </w:div>
    <w:div w:id="1459565417">
      <w:bodyDiv w:val="1"/>
      <w:marLeft w:val="0"/>
      <w:marRight w:val="0"/>
      <w:marTop w:val="0"/>
      <w:marBottom w:val="0"/>
      <w:divBdr>
        <w:top w:val="none" w:sz="0" w:space="0" w:color="auto"/>
        <w:left w:val="none" w:sz="0" w:space="0" w:color="auto"/>
        <w:bottom w:val="none" w:sz="0" w:space="0" w:color="auto"/>
        <w:right w:val="none" w:sz="0" w:space="0" w:color="auto"/>
      </w:divBdr>
    </w:div>
    <w:div w:id="1470854237">
      <w:bodyDiv w:val="1"/>
      <w:marLeft w:val="0"/>
      <w:marRight w:val="0"/>
      <w:marTop w:val="0"/>
      <w:marBottom w:val="0"/>
      <w:divBdr>
        <w:top w:val="none" w:sz="0" w:space="0" w:color="auto"/>
        <w:left w:val="none" w:sz="0" w:space="0" w:color="auto"/>
        <w:bottom w:val="none" w:sz="0" w:space="0" w:color="auto"/>
        <w:right w:val="none" w:sz="0" w:space="0" w:color="auto"/>
      </w:divBdr>
    </w:div>
    <w:div w:id="1634293661">
      <w:bodyDiv w:val="1"/>
      <w:marLeft w:val="0"/>
      <w:marRight w:val="0"/>
      <w:marTop w:val="0"/>
      <w:marBottom w:val="0"/>
      <w:divBdr>
        <w:top w:val="none" w:sz="0" w:space="0" w:color="auto"/>
        <w:left w:val="none" w:sz="0" w:space="0" w:color="auto"/>
        <w:bottom w:val="none" w:sz="0" w:space="0" w:color="auto"/>
        <w:right w:val="none" w:sz="0" w:space="0" w:color="auto"/>
      </w:divBdr>
    </w:div>
    <w:div w:id="1661083877">
      <w:bodyDiv w:val="1"/>
      <w:marLeft w:val="0"/>
      <w:marRight w:val="0"/>
      <w:marTop w:val="0"/>
      <w:marBottom w:val="0"/>
      <w:divBdr>
        <w:top w:val="none" w:sz="0" w:space="0" w:color="auto"/>
        <w:left w:val="none" w:sz="0" w:space="0" w:color="auto"/>
        <w:bottom w:val="none" w:sz="0" w:space="0" w:color="auto"/>
        <w:right w:val="none" w:sz="0" w:space="0" w:color="auto"/>
      </w:divBdr>
    </w:div>
    <w:div w:id="1688946966">
      <w:bodyDiv w:val="1"/>
      <w:marLeft w:val="0"/>
      <w:marRight w:val="0"/>
      <w:marTop w:val="0"/>
      <w:marBottom w:val="0"/>
      <w:divBdr>
        <w:top w:val="none" w:sz="0" w:space="0" w:color="auto"/>
        <w:left w:val="none" w:sz="0" w:space="0" w:color="auto"/>
        <w:bottom w:val="none" w:sz="0" w:space="0" w:color="auto"/>
        <w:right w:val="none" w:sz="0" w:space="0" w:color="auto"/>
      </w:divBdr>
    </w:div>
    <w:div w:id="18043514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9" Type="http://schemas.openxmlformats.org/officeDocument/2006/relationships/glossaryDocument" Target="glossary/document.xml"/><Relationship Id="rId21" Type="http://schemas.openxmlformats.org/officeDocument/2006/relationships/image" Target="media/image5.wmf"/><Relationship Id="rId34"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oter" Target="footer1.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header" Target="header2.xml"/><Relationship Id="rId37" Type="http://schemas.openxmlformats.org/officeDocument/2006/relationships/fontTable" Target="fontTable.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microsoft.com/office/2011/relationships/commentsExtended" Target="commentsExtended.xml"/><Relationship Id="rId36"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comments" Target="comments.xml"/><Relationship Id="rId30" Type="http://schemas.microsoft.com/office/2018/08/relationships/commentsExtensible" Target="commentsExtensible.xml"/><Relationship Id="rId35" Type="http://schemas.openxmlformats.org/officeDocument/2006/relationships/header" Target="header3.xml"/><Relationship Id="rId8" Type="http://schemas.openxmlformats.org/officeDocument/2006/relationships/numbering" Target="numbering.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87ADD"/>
    <w:rsid w:val="000A4922"/>
    <w:rsid w:val="00151B8E"/>
    <w:rsid w:val="00154BBF"/>
    <w:rsid w:val="003E5532"/>
    <w:rsid w:val="00511A53"/>
    <w:rsid w:val="0056186B"/>
    <w:rsid w:val="00723B02"/>
    <w:rsid w:val="00897026"/>
    <w:rsid w:val="008A7C76"/>
    <w:rsid w:val="008C406B"/>
    <w:rsid w:val="008D04E3"/>
    <w:rsid w:val="00A71FAD"/>
    <w:rsid w:val="00B21BDA"/>
    <w:rsid w:val="00D648E2"/>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97026"/>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4.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7.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4AC718-AF23-442A-92F5-08EA22515F3E}">
  <ds:schemaRefs>
    <ds:schemaRef ds:uri="http://purl.org/dc/terms/"/>
    <ds:schemaRef ds:uri="http://www.w3.org/XML/1998/namespace"/>
    <ds:schemaRef ds:uri="http://schemas.microsoft.com/sharepoint/v3/fields"/>
    <ds:schemaRef ds:uri="1929b814-5a78-4bdc-9841-d8b9ef424f65"/>
    <ds:schemaRef ds:uri="http://schemas.microsoft.com/office/infopath/2007/PartnerControls"/>
    <ds:schemaRef ds:uri="a41a97bf-0494-41d8-ba3d-259bd7771890"/>
    <ds:schemaRef ds:uri="http://purl.org/dc/elements/1.1/"/>
    <ds:schemaRef ds:uri="08927195-b699-4be0-9ee2-6c66dc215b5a"/>
    <ds:schemaRef ds:uri="http://schemas.openxmlformats.org/package/2006/metadata/core-properties"/>
    <ds:schemaRef ds:uri="http://schemas.microsoft.com/office/2006/documentManagement/types"/>
    <ds:schemaRef ds:uri="http://purl.org/dc/dcmitype/"/>
    <ds:schemaRef ds:uri="http://schemas.microsoft.com/office/2006/metadata/properties"/>
  </ds:schemaRefs>
</ds:datastoreItem>
</file>

<file path=customXml/itemProps2.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3.xml><?xml version="1.0" encoding="utf-8"?>
<ds:datastoreItem xmlns:ds="http://schemas.openxmlformats.org/officeDocument/2006/customXml" ds:itemID="{1DB72EFA-9A9F-4F5B-AB9B-0434A59B82CF}">
  <ds:schemaRefs/>
</ds:datastoreItem>
</file>

<file path=customXml/itemProps4.xml><?xml version="1.0" encoding="utf-8"?>
<ds:datastoreItem xmlns:ds="http://schemas.openxmlformats.org/officeDocument/2006/customXml" ds:itemID="{4EF90DE6-88B6-4264-9629-4D8DFDFE87D2}">
  <ds:schemaRefs/>
</ds:datastoreItem>
</file>

<file path=customXml/itemProps5.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6.xml><?xml version="1.0" encoding="utf-8"?>
<ds:datastoreItem xmlns:ds="http://schemas.openxmlformats.org/officeDocument/2006/customXml" ds:itemID="{D3EA5527-7367-4268-9D83-5125C98D0ED2}">
  <ds:schemaRefs/>
</ds:datastoreItem>
</file>

<file path=customXml/itemProps7.xml><?xml version="1.0" encoding="utf-8"?>
<ds:datastoreItem xmlns:ds="http://schemas.openxmlformats.org/officeDocument/2006/customXml" ds:itemID="{A38EA68D-5673-4FD3-B675-FBAFCA57E306}"/>
</file>

<file path=docProps/app.xml><?xml version="1.0" encoding="utf-8"?>
<Properties xmlns="http://schemas.openxmlformats.org/officeDocument/2006/extended-properties" xmlns:vt="http://schemas.openxmlformats.org/officeDocument/2006/docPropsVTypes">
  <Template>Eurolook</Template>
  <TotalTime>11</TotalTime>
  <Pages>7</Pages>
  <Words>2161</Words>
  <Characters>12321</Characters>
  <Application>Microsoft Office Word</Application>
  <DocSecurity>0</DocSecurity>
  <PresentationFormat>Microsoft Word 14.0</PresentationFormat>
  <Lines>102</Lines>
  <Paragraphs>28</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BANNEUX Dominique (INTPA)</cp:lastModifiedBy>
  <cp:revision>3</cp:revision>
  <dcterms:created xsi:type="dcterms:W3CDTF">2025-08-19T13:22:00Z</dcterms:created>
  <dcterms:modified xsi:type="dcterms:W3CDTF">2025-08-19T13:26:00Z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